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9" w:rsidRDefault="00072239" w:rsidP="000722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-449809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239" w:rsidRDefault="00072239" w:rsidP="00072239">
      <w:pPr>
        <w:jc w:val="center"/>
        <w:rPr>
          <w:sz w:val="28"/>
          <w:szCs w:val="28"/>
        </w:rPr>
      </w:pPr>
    </w:p>
    <w:p w:rsidR="00072239" w:rsidRDefault="00072239" w:rsidP="0007223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</w:p>
    <w:p w:rsidR="00072239" w:rsidRDefault="00072239" w:rsidP="0007223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072239" w:rsidRDefault="00072239" w:rsidP="00072239">
      <w:pPr>
        <w:pStyle w:val="af1"/>
        <w:jc w:val="center"/>
        <w:rPr>
          <w:b/>
          <w:sz w:val="28"/>
          <w:szCs w:val="28"/>
        </w:rPr>
      </w:pPr>
    </w:p>
    <w:p w:rsidR="00072239" w:rsidRDefault="00072239" w:rsidP="0007223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72239" w:rsidRDefault="00072239" w:rsidP="00072239">
      <w:pPr>
        <w:pStyle w:val="af1"/>
        <w:jc w:val="center"/>
        <w:rPr>
          <w:sz w:val="28"/>
          <w:szCs w:val="28"/>
        </w:rPr>
      </w:pPr>
    </w:p>
    <w:p w:rsidR="00072239" w:rsidRDefault="00072239" w:rsidP="00072239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11DA">
        <w:rPr>
          <w:sz w:val="28"/>
          <w:szCs w:val="28"/>
        </w:rPr>
        <w:t xml:space="preserve">16.01.2018 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8F11DA">
        <w:rPr>
          <w:sz w:val="28"/>
          <w:szCs w:val="28"/>
        </w:rPr>
        <w:t>7</w:t>
      </w:r>
    </w:p>
    <w:p w:rsidR="00072239" w:rsidRPr="0009325F" w:rsidRDefault="00072239" w:rsidP="00072239">
      <w:pPr>
        <w:pStyle w:val="af1"/>
        <w:rPr>
          <w:i/>
          <w:sz w:val="24"/>
          <w:szCs w:val="24"/>
        </w:rPr>
      </w:pPr>
      <w:r w:rsidRPr="0009325F">
        <w:rPr>
          <w:i/>
          <w:sz w:val="24"/>
          <w:szCs w:val="24"/>
        </w:rPr>
        <w:t>г. Ханты-Мансийск</w:t>
      </w:r>
    </w:p>
    <w:p w:rsidR="00072239" w:rsidRDefault="00072239" w:rsidP="00072239">
      <w:pPr>
        <w:rPr>
          <w:sz w:val="28"/>
          <w:szCs w:val="28"/>
        </w:rPr>
      </w:pPr>
    </w:p>
    <w:p w:rsidR="00072239" w:rsidRDefault="00072239" w:rsidP="00072239">
      <w:pPr>
        <w:rPr>
          <w:sz w:val="28"/>
          <w:szCs w:val="28"/>
        </w:rPr>
      </w:pPr>
    </w:p>
    <w:p w:rsidR="00016B6A" w:rsidRDefault="00C270B0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072239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72239" w:rsidRDefault="008B1D75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072239" w:rsidRDefault="008B1D75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72239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072239">
      <w:pPr>
        <w:pStyle w:val="af1"/>
        <w:ind w:firstLine="708"/>
        <w:jc w:val="both"/>
        <w:rPr>
          <w:sz w:val="28"/>
          <w:szCs w:val="28"/>
        </w:rPr>
      </w:pPr>
    </w:p>
    <w:p w:rsidR="0060010F" w:rsidRDefault="0060010F" w:rsidP="00072239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072239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</w:t>
      </w:r>
      <w:r w:rsidR="00B843C8" w:rsidRPr="00B843C8">
        <w:rPr>
          <w:color w:val="000000"/>
          <w:sz w:val="28"/>
          <w:szCs w:val="28"/>
        </w:rPr>
        <w:t>от 11.10.2017</w:t>
      </w:r>
      <w:r w:rsidR="00B843C8">
        <w:rPr>
          <w:color w:val="000000"/>
          <w:sz w:val="28"/>
          <w:szCs w:val="28"/>
        </w:rPr>
        <w:t xml:space="preserve"> </w:t>
      </w:r>
      <w:r w:rsidR="00B843C8" w:rsidRPr="00B843C8">
        <w:rPr>
          <w:color w:val="000000"/>
          <w:sz w:val="28"/>
          <w:szCs w:val="28"/>
        </w:rPr>
        <w:t>№ 268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072239">
      <w:pPr>
        <w:pStyle w:val="af1"/>
        <w:jc w:val="both"/>
        <w:rPr>
          <w:color w:val="000000"/>
          <w:sz w:val="24"/>
          <w:szCs w:val="24"/>
        </w:rPr>
      </w:pPr>
    </w:p>
    <w:p w:rsidR="00072239" w:rsidRPr="002D5A2D" w:rsidRDefault="00814A77" w:rsidP="00072239">
      <w:pPr>
        <w:pStyle w:val="af1"/>
        <w:ind w:firstLine="851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1D756B">
        <w:rPr>
          <w:color w:val="000000"/>
          <w:sz w:val="28"/>
          <w:szCs w:val="28"/>
        </w:rPr>
        <w:t>ансийского района на 2014 – 201</w:t>
      </w:r>
      <w:r w:rsidR="001D756B" w:rsidRPr="00D35530">
        <w:rPr>
          <w:sz w:val="28"/>
          <w:szCs w:val="28"/>
        </w:rPr>
        <w:t>9</w:t>
      </w:r>
      <w:r w:rsidR="00DA5F98">
        <w:rPr>
          <w:color w:val="000000"/>
          <w:sz w:val="28"/>
          <w:szCs w:val="28"/>
        </w:rPr>
        <w:t xml:space="preserve"> годы» </w:t>
      </w:r>
      <w:r w:rsidR="00072239">
        <w:rPr>
          <w:color w:val="000000"/>
          <w:sz w:val="28"/>
          <w:szCs w:val="28"/>
        </w:rPr>
        <w:br/>
      </w:r>
      <w:r w:rsidR="00706DD4">
        <w:rPr>
          <w:color w:val="000000"/>
          <w:sz w:val="28"/>
          <w:szCs w:val="28"/>
        </w:rPr>
        <w:t>(с изменениями</w:t>
      </w:r>
      <w:r w:rsidR="00B843C8">
        <w:rPr>
          <w:color w:val="000000"/>
          <w:sz w:val="28"/>
          <w:szCs w:val="28"/>
        </w:rPr>
        <w:t xml:space="preserve"> </w:t>
      </w:r>
      <w:r w:rsidR="00072239">
        <w:rPr>
          <w:color w:val="000000"/>
          <w:sz w:val="28"/>
          <w:szCs w:val="28"/>
        </w:rPr>
        <w:t xml:space="preserve">на </w:t>
      </w:r>
      <w:r w:rsidR="00B843C8">
        <w:rPr>
          <w:sz w:val="28"/>
          <w:szCs w:val="28"/>
        </w:rPr>
        <w:t>19.10.2017 № 273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Pr="00897EC9">
        <w:rPr>
          <w:sz w:val="28"/>
          <w:szCs w:val="28"/>
        </w:rPr>
        <w:t>из</w:t>
      </w:r>
      <w:r w:rsidR="00072239">
        <w:rPr>
          <w:sz w:val="28"/>
          <w:szCs w:val="28"/>
        </w:rPr>
        <w:t>менения, изложив</w:t>
      </w:r>
      <w:r w:rsidR="00072239" w:rsidRPr="00072239">
        <w:rPr>
          <w:sz w:val="28"/>
          <w:szCs w:val="28"/>
        </w:rPr>
        <w:t xml:space="preserve"> </w:t>
      </w:r>
      <w:r w:rsidR="00072239">
        <w:rPr>
          <w:sz w:val="28"/>
          <w:szCs w:val="28"/>
        </w:rPr>
        <w:t>п</w:t>
      </w:r>
      <w:r w:rsidR="00072239" w:rsidRPr="002D5A2D">
        <w:rPr>
          <w:sz w:val="28"/>
          <w:szCs w:val="28"/>
        </w:rPr>
        <w:t>ри</w:t>
      </w:r>
      <w:r w:rsidR="00072239">
        <w:rPr>
          <w:sz w:val="28"/>
          <w:szCs w:val="28"/>
        </w:rPr>
        <w:t xml:space="preserve">ложение </w:t>
      </w:r>
      <w:r w:rsidR="00E44D1B">
        <w:rPr>
          <w:sz w:val="28"/>
          <w:szCs w:val="28"/>
        </w:rPr>
        <w:br/>
      </w:r>
      <w:r w:rsidR="00072239">
        <w:rPr>
          <w:sz w:val="28"/>
          <w:szCs w:val="28"/>
        </w:rPr>
        <w:t xml:space="preserve">к постановлению </w:t>
      </w:r>
      <w:r w:rsidR="00072239" w:rsidRPr="002D5A2D">
        <w:rPr>
          <w:sz w:val="28"/>
          <w:szCs w:val="28"/>
        </w:rPr>
        <w:t>в новой редакции</w:t>
      </w:r>
      <w:r w:rsidR="00072239">
        <w:rPr>
          <w:sz w:val="28"/>
          <w:szCs w:val="28"/>
        </w:rPr>
        <w:t>:</w:t>
      </w:r>
      <w:r w:rsidR="00072239" w:rsidRPr="002D5A2D">
        <w:rPr>
          <w:sz w:val="28"/>
          <w:szCs w:val="28"/>
        </w:rPr>
        <w:t xml:space="preserve"> 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406A99" w:rsidP="00072239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  <w:r w:rsidR="00BF3872">
        <w:rPr>
          <w:sz w:val="28"/>
          <w:szCs w:val="28"/>
        </w:rPr>
        <w:t xml:space="preserve"> </w:t>
      </w:r>
    </w:p>
    <w:p w:rsidR="00BA5827" w:rsidRPr="00605468" w:rsidRDefault="00BA5827" w:rsidP="00072239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3B3B2A" w:rsidRPr="00605468" w:rsidRDefault="003B3B2A" w:rsidP="0007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468">
        <w:rPr>
          <w:sz w:val="28"/>
          <w:szCs w:val="28"/>
        </w:rPr>
        <w:t>Паспорт муниципальной программы</w:t>
      </w:r>
    </w:p>
    <w:p w:rsidR="003B3B2A" w:rsidRDefault="003B3B2A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605468">
        <w:rPr>
          <w:sz w:val="28"/>
          <w:szCs w:val="28"/>
        </w:rPr>
        <w:t>Мансийского района</w:t>
      </w:r>
    </w:p>
    <w:p w:rsidR="003B3B2A" w:rsidRDefault="003B3B2A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2"/>
      </w:tblGrid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 xml:space="preserve">«Культура Ханты-Мансийского района            </w:t>
            </w:r>
            <w:r>
              <w:rPr>
                <w:sz w:val="28"/>
                <w:szCs w:val="28"/>
                <w:lang w:eastAsia="en-US"/>
              </w:rPr>
              <w:t xml:space="preserve">                  на 2014 – 2019</w:t>
            </w:r>
            <w:r w:rsidRPr="00C84FE9">
              <w:rPr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 xml:space="preserve">Дата утверждения </w:t>
            </w:r>
            <w:r w:rsidRPr="00C84FE9">
              <w:rPr>
                <w:sz w:val="28"/>
                <w:szCs w:val="28"/>
                <w:lang w:eastAsia="en-US"/>
              </w:rPr>
              <w:lastRenderedPageBreak/>
              <w:t xml:space="preserve">муниципальной программы (наименование 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lastRenderedPageBreak/>
              <w:t>постановление администрации Ханты-</w:t>
            </w:r>
            <w:r w:rsidRPr="00C84FE9">
              <w:rPr>
                <w:sz w:val="28"/>
                <w:szCs w:val="28"/>
              </w:rPr>
              <w:lastRenderedPageBreak/>
              <w:t>Мансийского района от 30.0</w:t>
            </w:r>
            <w:r>
              <w:rPr>
                <w:sz w:val="28"/>
                <w:szCs w:val="28"/>
              </w:rPr>
              <w:t xml:space="preserve">9.2013 № 245 </w:t>
            </w:r>
            <w:r w:rsidRPr="00C84FE9">
              <w:rPr>
                <w:sz w:val="28"/>
                <w:szCs w:val="28"/>
              </w:rPr>
              <w:t>«Об утверждении муниципальной программы «Культура Ха</w:t>
            </w:r>
            <w:r>
              <w:rPr>
                <w:sz w:val="28"/>
                <w:szCs w:val="28"/>
              </w:rPr>
              <w:t xml:space="preserve">нты-Мансийского района </w:t>
            </w:r>
            <w:r w:rsidR="000722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2014 – 2019</w:t>
            </w:r>
            <w:r w:rsidRPr="00C84FE9">
              <w:rPr>
                <w:sz w:val="28"/>
                <w:szCs w:val="28"/>
              </w:rPr>
              <w:t xml:space="preserve"> годы»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Pr="008C6AB3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sz w:val="28"/>
                <w:szCs w:val="28"/>
                <w:lang w:eastAsia="en-US"/>
              </w:rPr>
              <w:t>«К</w:t>
            </w:r>
            <w:r w:rsidRPr="00C84FE9">
              <w:rPr>
                <w:sz w:val="28"/>
                <w:szCs w:val="28"/>
                <w:lang w:eastAsia="en-US"/>
              </w:rPr>
              <w:t>омитет по культуре, спорту и социальной политике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C84FE9">
              <w:rPr>
                <w:sz w:val="28"/>
                <w:szCs w:val="28"/>
                <w:lang w:eastAsia="en-US"/>
              </w:rPr>
              <w:t>(далее – Комитет по культуре, спорту</w:t>
            </w:r>
            <w:r>
              <w:rPr>
                <w:sz w:val="28"/>
                <w:szCs w:val="28"/>
                <w:lang w:eastAsia="en-US"/>
              </w:rPr>
              <w:t xml:space="preserve"> и соци</w:t>
            </w:r>
            <w:r w:rsidRPr="00C84FE9">
              <w:rPr>
                <w:sz w:val="28"/>
                <w:szCs w:val="28"/>
                <w:lang w:eastAsia="en-US"/>
              </w:rPr>
              <w:t>альной политике)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Default="00B843C8" w:rsidP="00072239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администрация Ханты-Мансийского района (МАУ «ОМЦ»); администрация Ханты-Мансий</w:t>
            </w:r>
            <w:r>
              <w:rPr>
                <w:sz w:val="28"/>
                <w:szCs w:val="28"/>
              </w:rPr>
              <w:t>ского района (архивный отдел); д</w:t>
            </w:r>
            <w:r w:rsidRPr="00C84FE9">
              <w:rPr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</w:t>
            </w:r>
            <w:r>
              <w:rPr>
                <w:sz w:val="28"/>
                <w:szCs w:val="28"/>
              </w:rPr>
              <w:t>ительства, архитектуры и ЖКХ); Д</w:t>
            </w:r>
            <w:r w:rsidRPr="00C84FE9">
              <w:rPr>
                <w:sz w:val="28"/>
                <w:szCs w:val="28"/>
              </w:rPr>
              <w:t>епартамент строительства, ар</w:t>
            </w:r>
            <w:r>
              <w:rPr>
                <w:sz w:val="28"/>
                <w:szCs w:val="28"/>
              </w:rPr>
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</w:r>
            <w:r w:rsidRPr="00CD7D13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C84FE9">
              <w:rPr>
                <w:sz w:val="28"/>
                <w:szCs w:val="28"/>
              </w:rPr>
              <w:t xml:space="preserve">(МБОУ ДО Ханты-Мансийского района «Детская музыкальная школа» (далее – МБОУ ДО ДМШ); </w:t>
            </w:r>
            <w:r w:rsidRPr="00CD7D13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C84FE9">
              <w:rPr>
                <w:sz w:val="28"/>
                <w:szCs w:val="28"/>
              </w:rPr>
              <w:t>(МКУ Ханты-Мансийского р</w:t>
            </w:r>
            <w:r>
              <w:rPr>
                <w:sz w:val="28"/>
                <w:szCs w:val="28"/>
              </w:rPr>
              <w:t>айона «ЦБС» (далее – МКУ «ЦБС»); к</w:t>
            </w:r>
            <w:r w:rsidRPr="00C84FE9">
              <w:rPr>
                <w:sz w:val="28"/>
                <w:szCs w:val="28"/>
              </w:rPr>
              <w:t xml:space="preserve">омитет по </w:t>
            </w:r>
            <w:r>
              <w:rPr>
                <w:sz w:val="28"/>
                <w:szCs w:val="28"/>
              </w:rPr>
              <w:t xml:space="preserve">финансам администрации Ханты-Мансийского района (далее – Комитет по финансам (сельские поселения); Комитет </w:t>
            </w:r>
            <w:r w:rsidRPr="00C84FE9">
              <w:rPr>
                <w:sz w:val="28"/>
                <w:szCs w:val="28"/>
              </w:rPr>
              <w:t>по финансам (сельское поселение Горноправдинск)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 xml:space="preserve">реализация стратегической роли культуры как </w:t>
            </w:r>
            <w:r w:rsidRPr="00C84FE9">
              <w:rPr>
                <w:sz w:val="28"/>
                <w:szCs w:val="28"/>
              </w:rPr>
              <w:t>основы</w:t>
            </w:r>
            <w:r w:rsidRPr="00C84FE9">
              <w:rPr>
                <w:color w:val="FF0000"/>
                <w:sz w:val="28"/>
                <w:szCs w:val="28"/>
              </w:rPr>
              <w:t xml:space="preserve"> </w:t>
            </w:r>
            <w:r w:rsidRPr="00C84FE9">
              <w:rPr>
                <w:color w:val="000000"/>
                <w:sz w:val="28"/>
                <w:szCs w:val="28"/>
              </w:rPr>
              <w:t>устойчивого и динамичного развития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</w:r>
            <w:r>
              <w:rPr>
                <w:color w:val="000000"/>
                <w:sz w:val="28"/>
                <w:szCs w:val="28"/>
              </w:rPr>
              <w:t>еления Ханты-Мансийского района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 xml:space="preserve">2. Развитие сферы дополнительного образования </w:t>
            </w:r>
            <w:r>
              <w:rPr>
                <w:sz w:val="28"/>
                <w:szCs w:val="28"/>
              </w:rPr>
              <w:t xml:space="preserve">          в сфере культуры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lastRenderedPageBreak/>
              <w:t>3. Создание условий для модернизационного развития библиотек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lastRenderedPageBreak/>
              <w:t>Подпрограммы или 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1. Создание условий для удовлетворения культурных потребностей ж</w:t>
            </w:r>
            <w:r>
              <w:rPr>
                <w:color w:val="000000"/>
                <w:sz w:val="28"/>
                <w:szCs w:val="28"/>
              </w:rPr>
              <w:t>ителей Ханты-Мансийского района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2. Укрепление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3. Совершенствование качества предоставляемых услуг дополнительно</w:t>
            </w:r>
            <w:r>
              <w:rPr>
                <w:sz w:val="28"/>
                <w:szCs w:val="28"/>
              </w:rPr>
              <w:t>го образования в сфере культуры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4. Совершенствование библиотечного обслуживания населения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Количество участников </w:t>
            </w:r>
            <w:r w:rsidRPr="00224B45">
              <w:rPr>
                <w:color w:val="000000"/>
                <w:sz w:val="28"/>
                <w:szCs w:val="28"/>
              </w:rPr>
              <w:t xml:space="preserve">культурно-досуговых мероприятий </w:t>
            </w:r>
            <w:r>
              <w:rPr>
                <w:color w:val="000000"/>
                <w:sz w:val="28"/>
                <w:szCs w:val="28"/>
              </w:rPr>
              <w:t>(увеличение с 146,0 до 163,4</w:t>
            </w:r>
            <w:r w:rsidRPr="00224B45">
              <w:rPr>
                <w:color w:val="000000"/>
                <w:sz w:val="28"/>
                <w:szCs w:val="28"/>
              </w:rPr>
              <w:t xml:space="preserve"> тыс. человек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</w:r>
            <w:r>
              <w:rPr>
                <w:color w:val="000000"/>
                <w:sz w:val="28"/>
                <w:szCs w:val="28"/>
              </w:rPr>
              <w:t xml:space="preserve">льтуры (увеличение с 8,4% до 9,0 </w:t>
            </w:r>
            <w:r w:rsidRPr="00224B45">
              <w:rPr>
                <w:color w:val="000000"/>
                <w:sz w:val="28"/>
                <w:szCs w:val="28"/>
              </w:rPr>
              <w:t>%)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3. Количество кинозрителей (увеличение с 4,3 </w:t>
            </w:r>
            <w:r>
              <w:rPr>
                <w:color w:val="000000"/>
                <w:sz w:val="28"/>
                <w:szCs w:val="28"/>
              </w:rPr>
              <w:br/>
            </w:r>
            <w:r w:rsidRPr="00224B45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11,5</w:t>
            </w:r>
            <w:r w:rsidRPr="00224B45">
              <w:rPr>
                <w:color w:val="000000"/>
                <w:sz w:val="28"/>
                <w:szCs w:val="28"/>
              </w:rPr>
              <w:t xml:space="preserve"> тыс. человек)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(% от количества опрошенных)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224B45">
              <w:rPr>
                <w:color w:val="000000"/>
                <w:sz w:val="28"/>
                <w:szCs w:val="28"/>
              </w:rPr>
              <w:t xml:space="preserve">с 70 до 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224B45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5. Качество успеваемости обучающихся в МБОУ ДО </w:t>
            </w:r>
            <w:r>
              <w:rPr>
                <w:color w:val="000000"/>
                <w:sz w:val="28"/>
                <w:szCs w:val="28"/>
              </w:rPr>
              <w:t>ДМШ</w:t>
            </w:r>
            <w:r w:rsidRPr="00224B45">
              <w:rPr>
                <w:color w:val="000000"/>
                <w:sz w:val="28"/>
                <w:szCs w:val="28"/>
              </w:rPr>
              <w:t xml:space="preserve"> (увеличен</w:t>
            </w:r>
            <w:r>
              <w:rPr>
                <w:color w:val="000000"/>
                <w:sz w:val="28"/>
                <w:szCs w:val="28"/>
              </w:rPr>
              <w:t>ие с 72 до 75</w:t>
            </w:r>
            <w:r w:rsidRPr="00224B45">
              <w:rPr>
                <w:color w:val="000000"/>
                <w:sz w:val="28"/>
                <w:szCs w:val="28"/>
              </w:rPr>
              <w:t>%)</w:t>
            </w:r>
          </w:p>
          <w:p w:rsidR="00B843C8" w:rsidRPr="00224B45" w:rsidRDefault="00B843C8" w:rsidP="0007223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 Библиотечный фонд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1000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(увеличение 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>с 11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000 до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12 033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  <w:p w:rsidR="00B843C8" w:rsidRPr="00ED3D40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7. </w:t>
            </w:r>
            <w:r>
              <w:rPr>
                <w:color w:val="000000"/>
                <w:sz w:val="28"/>
                <w:szCs w:val="28"/>
                <w:lang w:eastAsia="en-US"/>
              </w:rPr>
              <w:t>Доля библиотечного фонда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 общедоступных библиотек, отр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аженных 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color w:val="000000"/>
                <w:sz w:val="28"/>
                <w:szCs w:val="28"/>
                <w:lang w:eastAsia="en-US"/>
              </w:rPr>
              <w:t>электронных каталогах (увеличение с 25 до 86</w:t>
            </w:r>
            <w:r w:rsidRPr="00ED3D40">
              <w:rPr>
                <w:color w:val="000000"/>
                <w:sz w:val="28"/>
                <w:szCs w:val="28"/>
                <w:lang w:eastAsia="en-US"/>
              </w:rPr>
              <w:t>%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B843C8" w:rsidRPr="00224B45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ED3D40">
              <w:rPr>
                <w:color w:val="000000"/>
                <w:sz w:val="28"/>
                <w:szCs w:val="28"/>
                <w:lang w:eastAsia="en-US"/>
              </w:rPr>
              <w:t xml:space="preserve">8.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</w:rPr>
              <w:t>оличество</w:t>
            </w:r>
            <w:r w:rsidRPr="00ED3D40">
              <w:rPr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color w:val="000000"/>
                <w:sz w:val="28"/>
                <w:szCs w:val="28"/>
              </w:rPr>
              <w:t xml:space="preserve">, способствующих сохранению </w:t>
            </w:r>
            <w:r w:rsidRPr="00ED3D40">
              <w:rPr>
                <w:color w:val="000000"/>
                <w:sz w:val="28"/>
                <w:szCs w:val="28"/>
              </w:rPr>
              <w:t xml:space="preserve">и развитию культуры КМНС </w:t>
            </w:r>
            <w:r>
              <w:rPr>
                <w:color w:val="000000"/>
                <w:sz w:val="28"/>
                <w:szCs w:val="28"/>
              </w:rPr>
              <w:t>(увеличение со 130 до 283 единиц)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2014 – 2019</w:t>
            </w:r>
            <w:r w:rsidRPr="00C84FE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843C8" w:rsidTr="00B843C8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BA5827" w:rsidRDefault="00B843C8" w:rsidP="00072239">
            <w:pPr>
              <w:rPr>
                <w:sz w:val="28"/>
                <w:szCs w:val="28"/>
                <w:lang w:eastAsia="en-US"/>
              </w:rPr>
            </w:pPr>
            <w:r w:rsidRPr="00BA5827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B60AF7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B60AF7">
              <w:rPr>
                <w:sz w:val="28"/>
                <w:szCs w:val="28"/>
              </w:rPr>
              <w:t xml:space="preserve">– </w:t>
            </w:r>
            <w:r w:rsidRPr="00B843C8">
              <w:rPr>
                <w:sz w:val="28"/>
                <w:szCs w:val="28"/>
              </w:rPr>
              <w:t xml:space="preserve">469 116,3 </w:t>
            </w:r>
            <w:r w:rsidRPr="00B60AF7">
              <w:rPr>
                <w:sz w:val="28"/>
                <w:szCs w:val="28"/>
              </w:rPr>
              <w:t>тыс. рублей, в том числе:</w:t>
            </w:r>
          </w:p>
          <w:p w:rsidR="00B843C8" w:rsidRPr="00B60AF7" w:rsidRDefault="00E44D1B" w:rsidP="0007223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843C8" w:rsidRPr="00B60AF7">
              <w:rPr>
                <w:sz w:val="28"/>
                <w:szCs w:val="28"/>
                <w:lang w:eastAsia="en-US"/>
              </w:rPr>
              <w:t>84 658,4 тыс. рублей;</w:t>
            </w:r>
          </w:p>
          <w:p w:rsidR="00B843C8" w:rsidRPr="00B60AF7" w:rsidRDefault="00B843C8" w:rsidP="00072239">
            <w:pPr>
              <w:pStyle w:val="af1"/>
              <w:rPr>
                <w:sz w:val="28"/>
                <w:szCs w:val="28"/>
                <w:lang w:eastAsia="en-US"/>
              </w:rPr>
            </w:pPr>
            <w:r w:rsidRPr="00B60AF7">
              <w:rPr>
                <w:sz w:val="28"/>
                <w:szCs w:val="28"/>
              </w:rPr>
              <w:t>2015 год – 52 547,7</w:t>
            </w:r>
            <w:r w:rsidRPr="00B60AF7">
              <w:rPr>
                <w:sz w:val="28"/>
                <w:szCs w:val="28"/>
                <w:lang w:eastAsia="en-US"/>
              </w:rPr>
              <w:t xml:space="preserve"> </w:t>
            </w:r>
            <w:r w:rsidRPr="00B60AF7">
              <w:rPr>
                <w:sz w:val="28"/>
                <w:szCs w:val="28"/>
              </w:rPr>
              <w:t xml:space="preserve">тыс. рублей;  </w:t>
            </w:r>
          </w:p>
          <w:p w:rsidR="00B843C8" w:rsidRPr="00B60AF7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60AF7">
              <w:rPr>
                <w:sz w:val="28"/>
                <w:szCs w:val="28"/>
              </w:rPr>
              <w:lastRenderedPageBreak/>
              <w:t xml:space="preserve">2016 год – </w:t>
            </w:r>
            <w:r w:rsidRPr="00B60AF7">
              <w:rPr>
                <w:sz w:val="28"/>
                <w:szCs w:val="28"/>
                <w:lang w:eastAsia="en-US"/>
              </w:rPr>
              <w:t xml:space="preserve">89 647,6 </w:t>
            </w:r>
            <w:r w:rsidRPr="00B60AF7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60AF7">
              <w:rPr>
                <w:sz w:val="28"/>
                <w:szCs w:val="28"/>
              </w:rPr>
              <w:t xml:space="preserve">2017 год – </w:t>
            </w:r>
            <w:r w:rsidRPr="00B843C8">
              <w:rPr>
                <w:sz w:val="28"/>
                <w:szCs w:val="28"/>
              </w:rPr>
              <w:t xml:space="preserve">139 777,9 </w:t>
            </w:r>
            <w:r w:rsidRPr="00B60AF7">
              <w:rPr>
                <w:sz w:val="28"/>
                <w:szCs w:val="28"/>
              </w:rPr>
              <w:t>тыс. рублей</w:t>
            </w:r>
            <w:r w:rsidRPr="001F39EF">
              <w:rPr>
                <w:sz w:val="28"/>
                <w:szCs w:val="28"/>
              </w:rPr>
              <w:t>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52 369,9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50 114,8 </w:t>
            </w:r>
            <w:r w:rsidRPr="001F39EF">
              <w:rPr>
                <w:sz w:val="28"/>
                <w:szCs w:val="28"/>
              </w:rPr>
              <w:t>тыс. рублей, в том числе: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федеральный бюджет – 86,0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>тыс. рублей,                    в том числе: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2014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2015 год – </w:t>
            </w:r>
            <w:r w:rsidRPr="001F39EF">
              <w:rPr>
                <w:sz w:val="28"/>
                <w:szCs w:val="28"/>
                <w:lang w:eastAsia="en-US"/>
              </w:rPr>
              <w:t xml:space="preserve">38,2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2016 год – </w:t>
            </w:r>
            <w:r w:rsidRPr="001F39EF">
              <w:rPr>
                <w:sz w:val="28"/>
                <w:szCs w:val="28"/>
                <w:lang w:eastAsia="en-US"/>
              </w:rPr>
              <w:t xml:space="preserve">42,1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2017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5,7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>окружной бюджет – 151932,0</w:t>
            </w:r>
            <w:r w:rsidRPr="001F39EF">
              <w:t xml:space="preserve"> </w:t>
            </w:r>
            <w:r w:rsidRPr="001F39EF">
              <w:rPr>
                <w:sz w:val="28"/>
                <w:szCs w:val="28"/>
              </w:rPr>
              <w:t xml:space="preserve">тыс. рублей,                                 в том числе:                   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>2014 год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 xml:space="preserve">– </w:t>
            </w:r>
            <w:r w:rsidRPr="001F39EF">
              <w:rPr>
                <w:sz w:val="28"/>
                <w:szCs w:val="28"/>
                <w:lang w:eastAsia="en-US"/>
              </w:rPr>
              <w:t xml:space="preserve">75 127,9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2015 год – 42 881,3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2016 год – </w:t>
            </w:r>
            <w:r w:rsidRPr="001F39EF">
              <w:rPr>
                <w:sz w:val="28"/>
                <w:szCs w:val="28"/>
                <w:lang w:eastAsia="en-US"/>
              </w:rPr>
              <w:t xml:space="preserve">15 024,0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2017 год – 16</w:t>
            </w:r>
            <w:r>
              <w:rPr>
                <w:sz w:val="28"/>
                <w:szCs w:val="28"/>
              </w:rPr>
              <w:t> </w:t>
            </w:r>
            <w:r w:rsidRPr="001F39EF">
              <w:rPr>
                <w:sz w:val="28"/>
                <w:szCs w:val="28"/>
              </w:rPr>
              <w:t>732,0</w:t>
            </w:r>
            <w:r w:rsidRPr="001F39EF">
              <w:rPr>
                <w:sz w:val="20"/>
                <w:szCs w:val="20"/>
              </w:rPr>
              <w:t xml:space="preserve">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2 086,8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80,0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бюджет района – </w:t>
            </w:r>
            <w:r w:rsidRPr="00B843C8">
              <w:rPr>
                <w:sz w:val="28"/>
                <w:szCs w:val="28"/>
              </w:rPr>
              <w:t>317</w:t>
            </w:r>
            <w:r>
              <w:rPr>
                <w:sz w:val="28"/>
                <w:szCs w:val="28"/>
              </w:rPr>
              <w:t> </w:t>
            </w:r>
            <w:r w:rsidRPr="00B843C8">
              <w:rPr>
                <w:sz w:val="28"/>
                <w:szCs w:val="28"/>
              </w:rPr>
              <w:t xml:space="preserve">098,3 </w:t>
            </w:r>
            <w:r w:rsidRPr="00E100BC">
              <w:rPr>
                <w:sz w:val="28"/>
                <w:szCs w:val="28"/>
              </w:rPr>
              <w:t>тыс. рублей,                                в том числе:</w:t>
            </w:r>
          </w:p>
          <w:p w:rsidR="00B843C8" w:rsidRPr="00E100BC" w:rsidRDefault="00E44D1B" w:rsidP="00072239">
            <w:pPr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843C8" w:rsidRPr="00E100BC">
              <w:rPr>
                <w:sz w:val="28"/>
                <w:szCs w:val="28"/>
                <w:lang w:eastAsia="en-US"/>
              </w:rPr>
              <w:t>9 530,5 тыс. рублей</w:t>
            </w:r>
            <w:r w:rsidR="00B843C8" w:rsidRPr="00E100BC">
              <w:rPr>
                <w:sz w:val="28"/>
                <w:szCs w:val="28"/>
              </w:rPr>
              <w:t>;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E100BC">
              <w:rPr>
                <w:sz w:val="28"/>
                <w:szCs w:val="28"/>
              </w:rPr>
              <w:t>2015 год – 9 628,2</w:t>
            </w:r>
            <w:r w:rsidRPr="00E100BC">
              <w:rPr>
                <w:sz w:val="28"/>
                <w:szCs w:val="28"/>
                <w:lang w:eastAsia="en-US"/>
              </w:rPr>
              <w:t xml:space="preserve">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2016 год – </w:t>
            </w:r>
            <w:r w:rsidRPr="00E100BC">
              <w:rPr>
                <w:sz w:val="28"/>
                <w:szCs w:val="28"/>
                <w:lang w:eastAsia="en-US"/>
              </w:rPr>
              <w:t xml:space="preserve">74 581,5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E100BC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2017 год – </w:t>
            </w:r>
            <w:r w:rsidRPr="00B843C8">
              <w:rPr>
                <w:sz w:val="28"/>
                <w:szCs w:val="28"/>
              </w:rPr>
              <w:t xml:space="preserve">123 040,2 </w:t>
            </w:r>
            <w:r w:rsidRPr="00E100BC">
              <w:rPr>
                <w:sz w:val="28"/>
                <w:szCs w:val="28"/>
              </w:rPr>
              <w:t>т</w:t>
            </w:r>
            <w:r w:rsidRPr="00E100BC">
              <w:rPr>
                <w:sz w:val="28"/>
                <w:szCs w:val="28"/>
                <w:lang w:eastAsia="en-US"/>
              </w:rPr>
              <w:t>ыс.</w:t>
            </w:r>
            <w:r w:rsidRPr="00E100BC">
              <w:rPr>
                <w:sz w:val="28"/>
                <w:szCs w:val="28"/>
              </w:rPr>
              <w:t xml:space="preserve"> рублей;</w:t>
            </w:r>
          </w:p>
          <w:p w:rsidR="00B843C8" w:rsidRPr="00E100BC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2018 год – </w:t>
            </w:r>
            <w:r w:rsidRPr="00E100BC">
              <w:rPr>
                <w:sz w:val="28"/>
                <w:szCs w:val="28"/>
                <w:lang w:eastAsia="en-US"/>
              </w:rPr>
              <w:t xml:space="preserve">50 283,1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BA5827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2019 год – </w:t>
            </w:r>
            <w:r w:rsidRPr="00E100BC">
              <w:rPr>
                <w:sz w:val="28"/>
                <w:szCs w:val="28"/>
                <w:lang w:eastAsia="en-US"/>
              </w:rPr>
              <w:t xml:space="preserve">50 034,8 </w:t>
            </w:r>
            <w:r w:rsidRPr="00E100BC">
              <w:rPr>
                <w:sz w:val="28"/>
                <w:szCs w:val="28"/>
              </w:rPr>
              <w:t>тыс. рублей</w:t>
            </w:r>
          </w:p>
        </w:tc>
      </w:tr>
    </w:tbl>
    <w:p w:rsidR="00B843C8" w:rsidRPr="00605468" w:rsidRDefault="00B843C8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p w:rsidR="003B3B2A" w:rsidRDefault="003B3B2A" w:rsidP="00072239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3B3B2A" w:rsidRPr="002262C6" w:rsidRDefault="003B3B2A" w:rsidP="00072239">
      <w:pPr>
        <w:jc w:val="center"/>
        <w:rPr>
          <w:sz w:val="28"/>
          <w:szCs w:val="28"/>
        </w:rPr>
      </w:pP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и патриотического воспитания населения.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Программы проведена оценка внутренних ресурсов отрасли и ее потенциала, обозначены проблемные аспекты.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начало 2013 года культура Ханты-Мансийского района представлена сетью учреждений, в том числе: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учреждениями, подведомственными Комитету по культуре, молодежной политике, физкультуре и спорту: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казенным учреждением Ханты-Мансийского района «Централизованная библиотечная система» (отделения в д. Ярки,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с. Батово, п. Выкатной, с. Елизарово п. Кедровый, п. Кирпичный, </w:t>
      </w:r>
      <w:r>
        <w:rPr>
          <w:sz w:val="28"/>
          <w:szCs w:val="28"/>
        </w:rPr>
        <w:br/>
        <w:t xml:space="preserve">с. Кышик, п. Луговской, с. Нялинское, с. Реполово, с. Селиярово, </w:t>
      </w:r>
      <w:r>
        <w:rPr>
          <w:sz w:val="28"/>
          <w:szCs w:val="28"/>
        </w:rPr>
        <w:br/>
        <w:t xml:space="preserve">п. Сибирский, с. Троица, с. Тюли, п. Красноленинский, с. Цингалы, </w:t>
      </w:r>
      <w:r>
        <w:rPr>
          <w:sz w:val="28"/>
          <w:szCs w:val="28"/>
        </w:rPr>
        <w:br/>
        <w:t>д. Шапша, п. Пырьях, д. Согом, д. Белогорье, с. Зенково);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color w:val="000000"/>
          <w:sz w:val="28"/>
          <w:szCs w:val="28"/>
        </w:rPr>
        <w:t xml:space="preserve"> учреждением дополнительного образования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«Детская музыкальная школа» (отделения в п. Кедровый, п. Луговской, </w:t>
      </w:r>
      <w:r>
        <w:rPr>
          <w:sz w:val="28"/>
          <w:szCs w:val="28"/>
        </w:rPr>
        <w:br/>
        <w:t>п. Красноленинский, п. Бобровский);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учреждениями, подведомственными администрациям сельских поселений: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и 14 их структурных подразделений;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Горноправдинск (в составе 2 библиотеки                      в п. Горноправдинске и п. Бобровский). </w:t>
      </w:r>
    </w:p>
    <w:p w:rsidR="003B3B2A" w:rsidRDefault="003B3B2A" w:rsidP="000722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2013 года среднесписочная численность работников учреждений культуры составляет 243 человека, из них 183 человека – работники культурно-досуговых учреждений, 40 человек – работники библиотек, 20 человек – работники учреждения дополнительного образования в сфере культуры.</w:t>
      </w:r>
    </w:p>
    <w:p w:rsidR="003B3B2A" w:rsidRDefault="003B3B2A" w:rsidP="00072239">
      <w:pPr>
        <w:pStyle w:val="a6"/>
        <w:ind w:firstLine="708"/>
        <w:jc w:val="both"/>
        <w:rPr>
          <w:sz w:val="28"/>
          <w:szCs w:val="28"/>
        </w:rPr>
      </w:pPr>
      <w:r w:rsidRPr="006D4275">
        <w:rPr>
          <w:sz w:val="28"/>
          <w:szCs w:val="28"/>
        </w:rPr>
        <w:t>Общедоступные библиотеки</w:t>
      </w:r>
      <w:r>
        <w:rPr>
          <w:sz w:val="28"/>
          <w:szCs w:val="28"/>
        </w:rPr>
        <w:t xml:space="preserve"> являются востребованными социальными институтами, услугами которых пользуется 30 процентов жителей Ханты-Мансийского района (или 6 041 читателей).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учреждение Ханты-Мансийского района «Централизованная библиотечная система» (далее – ЦБС). По состоянию на 1 января 2013 года в состав учреждения вошли 20 сельских библиотек. В течение 2013 года </w:t>
      </w:r>
      <w:r>
        <w:rPr>
          <w:sz w:val="28"/>
          <w:szCs w:val="28"/>
        </w:rPr>
        <w:br/>
        <w:t>в ЦБС открыто отделение в с. Зенково, в 2014 году планируется открытие отделения в д. Ягурьях</w:t>
      </w:r>
      <w:r>
        <w:rPr>
          <w:color w:val="1A1A1A"/>
          <w:sz w:val="28"/>
          <w:szCs w:val="28"/>
        </w:rPr>
        <w:t xml:space="preserve">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управленческие функции (управление ЦБС, методическая работа, повышение квалификации библиотекарей) и часть производственных функций (комплектование, учет и обработка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обслуживание </w:t>
      </w:r>
      <w:r>
        <w:rPr>
          <w:sz w:val="28"/>
          <w:szCs w:val="28"/>
        </w:rPr>
        <w:br/>
        <w:t>в населенных пунктах района осуществляют филиалы ЦБС – сельские библиотеки.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60010F" w:rsidRDefault="0060010F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Осуществлен переезд  библиотек   с. Батово   в   капитальное   здание</w:t>
      </w:r>
    </w:p>
    <w:p w:rsidR="003B3B2A" w:rsidRDefault="003B3B2A" w:rsidP="00600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(здание школы) и п. Пырьях в реконструированное помещение бывшей бани.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Подключены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библиотеки </w:t>
      </w:r>
      <w:r>
        <w:rPr>
          <w:sz w:val="28"/>
          <w:szCs w:val="28"/>
        </w:rPr>
        <w:t>д. Ярки и д. Белогорье                       (в библиотеках установлены спутниковые антенны).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 доступ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 </w:t>
      </w:r>
      <w:r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br/>
        <w:t>и с. Реполово.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«Библиотечная система сельского поселения Горноправдинск».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3B3B2A" w:rsidRPr="00766F8E" w:rsidRDefault="003B3B2A" w:rsidP="0007223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онлайне – через встроенный список компьютеров.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действию Программы за 6 месяцев 2013 года специалистом по защите информации ЦБС (без выезда на места) оказана методическая и практическая помощь библиотекарям отделений по работе с компьютерными программами и Интернетом (210 обращений).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неудовлетворительное состояние имущественного комплекса библиотек района (требуется переезд в новые помещения библиотеки </w:t>
      </w:r>
      <w:r>
        <w:rPr>
          <w:rFonts w:eastAsia="Calibri"/>
          <w:sz w:val="28"/>
          <w:szCs w:val="28"/>
          <w:lang w:eastAsia="en-US"/>
        </w:rPr>
        <w:br/>
        <w:t>с. Кышик</w:t>
      </w:r>
      <w:r>
        <w:rPr>
          <w:sz w:val="28"/>
          <w:szCs w:val="28"/>
        </w:rPr>
        <w:t xml:space="preserve">; частичная замена парка компьютерной техники; укрепление материально-технической базы центров общественного доступа </w:t>
      </w:r>
      <w:r>
        <w:rPr>
          <w:sz w:val="28"/>
          <w:szCs w:val="28"/>
        </w:rPr>
        <w:br/>
        <w:t>в соответствии с требованиями Российской Федерации и др.);</w:t>
      </w:r>
    </w:p>
    <w:p w:rsidR="003B3B2A" w:rsidRDefault="003B3B2A" w:rsidP="0007223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неудовлетворительный показатель прироста фонда.</w:t>
      </w:r>
      <w:r w:rsidRPr="000575FB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1A1A1A"/>
          <w:sz w:val="28"/>
          <w:szCs w:val="28"/>
        </w:rPr>
        <w:t xml:space="preserve">Норма ежегодного прироста фондов библиотек в автономном округе </w:t>
      </w:r>
      <w:r>
        <w:rPr>
          <w:color w:val="1A1A1A"/>
          <w:sz w:val="28"/>
          <w:szCs w:val="28"/>
        </w:rPr>
        <w:br/>
        <w:t>в соответствии с Законом Ханты-Мансийского автономного округа – Югры от 20.12.2000 № 110-оз «О библиотечном деле и обязательном экземпляре документов в Ханты-Мансийском автономном округе – Югре» составляет не менее 3%. Показатель 2012 года по Ханты-Мансийскому району составляет + 1,8% (2011 год – +1,5%);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нехватка квалифицированных специалистов (78% библиотекарей </w:t>
      </w:r>
      <w:r>
        <w:rPr>
          <w:sz w:val="28"/>
          <w:szCs w:val="28"/>
        </w:rPr>
        <w:br/>
        <w:t>не имеют профильного образования);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более чем у 50% библиотекарей достаточных знаний </w:t>
      </w:r>
      <w:r>
        <w:rPr>
          <w:sz w:val="28"/>
          <w:szCs w:val="28"/>
        </w:rPr>
        <w:br/>
        <w:t>и навыков по работе с компьютерной техникой, умений пользования Интернет-ресурсами, государственными порталами.</w:t>
      </w:r>
    </w:p>
    <w:p w:rsidR="0060010F" w:rsidRDefault="00E44D1B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 по   предоставлению   </w:t>
      </w:r>
      <w:r w:rsidRPr="00BE24A9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 </w:t>
      </w:r>
      <w:r w:rsidRPr="00BE24A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BE24A9">
        <w:rPr>
          <w:sz w:val="28"/>
          <w:szCs w:val="28"/>
        </w:rPr>
        <w:t>детям</w:t>
      </w:r>
      <w:r w:rsidR="0060010F">
        <w:rPr>
          <w:sz w:val="28"/>
          <w:szCs w:val="28"/>
        </w:rPr>
        <w:t xml:space="preserve"> в   сфере   культуры   на    территории   района   оказывает   </w:t>
      </w:r>
      <w:r w:rsidR="0060010F">
        <w:rPr>
          <w:color w:val="000000"/>
          <w:sz w:val="28"/>
          <w:szCs w:val="28"/>
        </w:rPr>
        <w:t>муниципальное</w:t>
      </w:r>
    </w:p>
    <w:p w:rsidR="003B3B2A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sz w:val="28"/>
          <w:szCs w:val="28"/>
        </w:rPr>
        <w:t xml:space="preserve"> Ханты-Мансийского района «Детская музыкальная школа».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учреждении действуют 4 отделения: в п. Кедровый, </w:t>
      </w:r>
      <w:r>
        <w:rPr>
          <w:sz w:val="28"/>
          <w:szCs w:val="28"/>
        </w:rPr>
        <w:br/>
        <w:t>п. Луговской, п. Красноленинский, п. Бобровский.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2013/14 учебном году планируется открытие отделений </w:t>
      </w:r>
      <w:r>
        <w:rPr>
          <w:sz w:val="28"/>
          <w:szCs w:val="28"/>
        </w:rPr>
        <w:br/>
        <w:t xml:space="preserve">в с. Цингалы и с. Кышик. Обучение детей в школе ведется по двум специальностям «народные инструменты», «фортепиано».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2011/12 учебном году характеризуется следующими показателями: контингент учащихся – 131 человек, из них принято в первый класс 53 человека, учащихся в выпускных классах –                      6 человек, учащиеся льготной категории – 5 человек.</w:t>
      </w:r>
      <w:r>
        <w:rPr>
          <w:spacing w:val="2"/>
          <w:sz w:val="28"/>
          <w:szCs w:val="28"/>
        </w:rPr>
        <w:t xml:space="preserve"> Общая успеваемость              по ДМШ составляет 100%. Качественная – 68,3%.</w:t>
      </w:r>
    </w:p>
    <w:p w:rsidR="003B3B2A" w:rsidRDefault="003B3B2A" w:rsidP="0007223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Планируется увеличение числа учащихся с учетом вновь открываемых отделений в 2013/14 учебном году на 25%.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работы.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учреждения и его материально-технической базы показывает, что динамичному развитию художественного образования в районе препятствуют следующие факторы: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специалистах, отсутствие жилья;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материально-технического оснащения. </w:t>
      </w:r>
      <w:r>
        <w:rPr>
          <w:sz w:val="28"/>
          <w:szCs w:val="28"/>
        </w:rPr>
        <w:br/>
        <w:t xml:space="preserve">С учетом вновь открываемых отделений для школы, в первую очередь, необходима модернизация парка музыкальных инструментов – приобретение баянов, аккордеонов, фортепиано, национальных инструментов коренных народов Севера ханты и манси, приобретение мебели и мультимедийного оборудования;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учебно-методических материалах (пособиях                               по музыкальной литерат</w:t>
      </w:r>
      <w:r w:rsidR="00E44D1B">
        <w:rPr>
          <w:sz w:val="28"/>
          <w:szCs w:val="28"/>
        </w:rPr>
        <w:t>уре, сольфеджио, нотных сборниках</w:t>
      </w:r>
      <w:r>
        <w:rPr>
          <w:sz w:val="28"/>
          <w:szCs w:val="28"/>
        </w:rPr>
        <w:t xml:space="preserve"> и др.).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</w:t>
      </w:r>
      <w:r w:rsidR="00E44D1B">
        <w:rPr>
          <w:rFonts w:eastAsia="Calibri"/>
          <w:sz w:val="28"/>
          <w:szCs w:val="28"/>
          <w:lang w:eastAsia="en-US"/>
        </w:rPr>
        <w:t xml:space="preserve">и конституционных прав граждан </w:t>
      </w:r>
      <w:r>
        <w:rPr>
          <w:rFonts w:eastAsia="Calibri"/>
          <w:sz w:val="28"/>
          <w:szCs w:val="28"/>
          <w:lang w:eastAsia="en-US"/>
        </w:rPr>
        <w:t xml:space="preserve">на участие в культурной жизни и пользование учреждениями культуры. Вместе с тем, показатель востребованности населением Ханты-Мансийского района услуг культурно-досуговых учреждений района ниже среднего показателя по округу. Среднее количество участников </w:t>
      </w:r>
      <w:r w:rsidR="00FE013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1 клубном формировании района составляет 13 человек (округ – 18), </w:t>
      </w:r>
      <w:r>
        <w:rPr>
          <w:rFonts w:eastAsia="Calibri"/>
          <w:sz w:val="28"/>
          <w:szCs w:val="28"/>
          <w:lang w:eastAsia="en-US"/>
        </w:rPr>
        <w:br/>
        <w:t>не достигает среднего по Югре показатель среднего числа клубных формирований на одно учреждение – 8 единиц (округ – 20).</w:t>
      </w:r>
    </w:p>
    <w:p w:rsidR="0060010F" w:rsidRDefault="00E44D1B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  целом   по   району   </w:t>
      </w:r>
      <w:r>
        <w:rPr>
          <w:rFonts w:eastAsia="Calibri"/>
          <w:iCs/>
          <w:sz w:val="28"/>
          <w:szCs w:val="28"/>
          <w:lang w:eastAsia="en-US"/>
        </w:rPr>
        <w:t>на   базе   культурно-досуговых   учреждений</w:t>
      </w:r>
      <w:r w:rsidR="0060010F">
        <w:rPr>
          <w:rFonts w:eastAsia="Calibri"/>
          <w:iCs/>
          <w:sz w:val="28"/>
          <w:szCs w:val="28"/>
          <w:lang w:eastAsia="en-US"/>
        </w:rPr>
        <w:t xml:space="preserve"> функционирует   </w:t>
      </w:r>
      <w:r w:rsidR="0060010F">
        <w:rPr>
          <w:sz w:val="28"/>
          <w:szCs w:val="28"/>
        </w:rPr>
        <w:t xml:space="preserve">216    </w:t>
      </w:r>
      <w:r w:rsidR="0060010F">
        <w:rPr>
          <w:rFonts w:eastAsia="Calibri"/>
          <w:iCs/>
          <w:sz w:val="28"/>
          <w:szCs w:val="28"/>
          <w:lang w:eastAsia="en-US"/>
        </w:rPr>
        <w:t>клубных   формирований   с   числом    участников –</w:t>
      </w:r>
    </w:p>
    <w:p w:rsidR="003B3B2A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2898 человек,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способности, обеспечить себе творческое самовыражение, организовать свой досуг.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 – вокальное, хореографическое, театральное, прикладное творчество.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находятся </w:t>
      </w:r>
      <w:r>
        <w:rPr>
          <w:rFonts w:eastAsia="Calibri"/>
          <w:sz w:val="28"/>
          <w:szCs w:val="28"/>
          <w:lang w:eastAsia="en-US"/>
        </w:rPr>
        <w:br/>
        <w:t xml:space="preserve">в аварийном состоянии и нуждаются в ремонте, техническое оснащение требует существенного обновления с учетом современных требований </w:t>
      </w:r>
      <w:r>
        <w:rPr>
          <w:rFonts w:eastAsia="Calibri"/>
          <w:sz w:val="28"/>
          <w:szCs w:val="28"/>
          <w:lang w:eastAsia="en-US"/>
        </w:rPr>
        <w:br/>
        <w:t xml:space="preserve">к технике и технологиям. Износ основных материальных активов </w:t>
      </w:r>
      <w:r>
        <w:rPr>
          <w:rFonts w:eastAsia="Calibri"/>
          <w:sz w:val="28"/>
          <w:szCs w:val="28"/>
          <w:lang w:eastAsia="en-US"/>
        </w:rPr>
        <w:br/>
        <w:t>по оценкам варьируется от 50 до 90 процентов.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разрабатывать и успешно реализовать стратегии, концепции учреждений, находить общий язык                      с меценатами, потребителями услуг, персоналом, поставщиками ресурсов и другими заинтересованными сторонами;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3B3B2A" w:rsidRDefault="003B3B2A" w:rsidP="0007223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3B3B2A" w:rsidRDefault="003B3B2A" w:rsidP="00072239"/>
    <w:p w:rsidR="003B3B2A" w:rsidRDefault="003B3B2A" w:rsidP="00072239">
      <w:pPr>
        <w:ind w:firstLine="709"/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>
        <w:rPr>
          <w:sz w:val="28"/>
          <w:szCs w:val="28"/>
        </w:rPr>
        <w:t xml:space="preserve">ударственного </w:t>
      </w:r>
      <w:r>
        <w:rPr>
          <w:sz w:val="28"/>
          <w:szCs w:val="28"/>
        </w:rPr>
        <w:br/>
        <w:t>сектора экономики</w:t>
      </w:r>
    </w:p>
    <w:p w:rsidR="003B3B2A" w:rsidRPr="00A619B8" w:rsidRDefault="003B3B2A" w:rsidP="00072239">
      <w:pPr>
        <w:ind w:firstLine="709"/>
        <w:jc w:val="both"/>
        <w:rPr>
          <w:sz w:val="28"/>
          <w:szCs w:val="28"/>
        </w:rPr>
      </w:pPr>
    </w:p>
    <w:p w:rsidR="003B3B2A" w:rsidRPr="00A619B8" w:rsidRDefault="003B3B2A" w:rsidP="00072239">
      <w:pPr>
        <w:ind w:firstLine="709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3B3B2A" w:rsidRDefault="003B3B2A" w:rsidP="00072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3B3B2A" w:rsidRPr="0027521B" w:rsidRDefault="003B3B2A" w:rsidP="00600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>Реализация данных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457FA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60010F">
        <w:rPr>
          <w:rFonts w:ascii="Times New Roman" w:hAnsi="Times New Roman" w:cs="Times New Roman"/>
          <w:sz w:val="28"/>
          <w:szCs w:val="28"/>
        </w:rPr>
        <w:t xml:space="preserve"> </w:t>
      </w:r>
      <w:r w:rsidRPr="00457FA8">
        <w:rPr>
          <w:rFonts w:ascii="Times New Roman" w:hAnsi="Times New Roman" w:cs="Times New Roman"/>
          <w:sz w:val="28"/>
          <w:szCs w:val="28"/>
        </w:rPr>
        <w:lastRenderedPageBreak/>
        <w:t>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3B3B2A" w:rsidRPr="0027521B" w:rsidRDefault="003B3B2A" w:rsidP="000722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3B3B2A" w:rsidRPr="0027521B" w:rsidRDefault="003B3B2A" w:rsidP="000722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>
        <w:rPr>
          <w:sz w:val="28"/>
          <w:szCs w:val="28"/>
        </w:rPr>
        <w:t>.</w:t>
      </w:r>
    </w:p>
    <w:p w:rsidR="003B3B2A" w:rsidRPr="000244B6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</w:t>
      </w:r>
      <w:r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>
        <w:rPr>
          <w:sz w:val="28"/>
          <w:szCs w:val="28"/>
        </w:rPr>
        <w:t>района</w:t>
      </w:r>
      <w:r w:rsidRPr="00024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B2A" w:rsidRPr="000244B6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>Брендинг территории является современным инструментом привлечения к ней внимания потенциальных инвесторов.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</w:t>
      </w:r>
      <w:r>
        <w:rPr>
          <w:sz w:val="28"/>
          <w:szCs w:val="28"/>
        </w:rPr>
        <w:t>исленных проектов оказывает свое</w:t>
      </w:r>
      <w:r w:rsidRPr="000244B6">
        <w:rPr>
          <w:sz w:val="28"/>
          <w:szCs w:val="28"/>
        </w:rPr>
        <w:t xml:space="preserve">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  <w:r>
        <w:rPr>
          <w:sz w:val="28"/>
          <w:szCs w:val="28"/>
        </w:rPr>
        <w:t>.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>
        <w:rPr>
          <w:sz w:val="28"/>
          <w:szCs w:val="28"/>
        </w:rPr>
        <w:t>в Ханты-Мансийском районе.</w:t>
      </w:r>
    </w:p>
    <w:p w:rsidR="00E44D1B" w:rsidRDefault="00E44D1B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 xml:space="preserve">т благоприятное   воздействие   на  </w:t>
      </w:r>
      <w:r w:rsidRPr="00A6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 </w:t>
      </w:r>
      <w:r w:rsidRPr="00A619B8">
        <w:rPr>
          <w:sz w:val="28"/>
          <w:szCs w:val="28"/>
        </w:rPr>
        <w:t xml:space="preserve"> социально-экономического</w:t>
      </w:r>
    </w:p>
    <w:p w:rsidR="003B3B2A" w:rsidRPr="00A619B8" w:rsidRDefault="003B3B2A" w:rsidP="00E44D1B">
      <w:pPr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lastRenderedPageBreak/>
        <w:t xml:space="preserve">Исполнение программных мероприятий осуществляется на основе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</w:t>
      </w:r>
      <w:r>
        <w:rPr>
          <w:sz w:val="28"/>
          <w:szCs w:val="28"/>
        </w:rPr>
        <w:br/>
      </w:r>
      <w:r w:rsidRPr="00A619B8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3B3B2A" w:rsidRPr="000006BE" w:rsidRDefault="003B3B2A" w:rsidP="00072239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>
        <w:rPr>
          <w:sz w:val="28"/>
          <w:szCs w:val="28"/>
        </w:rPr>
        <w:t xml:space="preserve">едерации от 05.09.2015 </w:t>
      </w:r>
      <w:r>
        <w:rPr>
          <w:sz w:val="28"/>
          <w:szCs w:val="28"/>
        </w:rPr>
        <w:br/>
        <w:t>№ 1738-р</w:t>
      </w:r>
      <w:r w:rsidRPr="000006BE">
        <w:rPr>
          <w:sz w:val="28"/>
          <w:szCs w:val="28"/>
        </w:rPr>
        <w:t xml:space="preserve">. </w:t>
      </w:r>
    </w:p>
    <w:p w:rsidR="003B3B2A" w:rsidRPr="000025AC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>
        <w:rPr>
          <w:sz w:val="28"/>
          <w:szCs w:val="28"/>
        </w:rPr>
        <w:t>районе, утвержденны</w:t>
      </w:r>
      <w:r w:rsidRPr="000025AC">
        <w:rPr>
          <w:sz w:val="28"/>
          <w:szCs w:val="28"/>
        </w:rPr>
        <w:t>й распоряжением</w:t>
      </w:r>
      <w:r>
        <w:rPr>
          <w:sz w:val="28"/>
          <w:szCs w:val="28"/>
        </w:rPr>
        <w:t xml:space="preserve"> администрации 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3B3B2A" w:rsidRPr="000025AC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Pr="0046063B">
        <w:rPr>
          <w:sz w:val="28"/>
          <w:szCs w:val="28"/>
        </w:rPr>
        <w:t xml:space="preserve"> разрабатываются </w:t>
      </w:r>
      <w:r w:rsidRPr="000006BE">
        <w:rPr>
          <w:sz w:val="28"/>
          <w:szCs w:val="28"/>
        </w:rPr>
        <w:t xml:space="preserve">внедряются новые </w:t>
      </w:r>
      <w:r>
        <w:rPr>
          <w:sz w:val="28"/>
          <w:szCs w:val="28"/>
        </w:rPr>
        <w:t>подходы и</w:t>
      </w:r>
      <w:r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</w:t>
      </w:r>
      <w:r>
        <w:rPr>
          <w:sz w:val="28"/>
          <w:szCs w:val="28"/>
        </w:rPr>
        <w:t>осуществляется организационно-</w:t>
      </w:r>
      <w:r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3B3B2A" w:rsidRPr="000006BE" w:rsidRDefault="003B3B2A" w:rsidP="00072239">
      <w:pPr>
        <w:ind w:firstLine="708"/>
        <w:jc w:val="both"/>
        <w:rPr>
          <w:sz w:val="28"/>
          <w:szCs w:val="28"/>
        </w:rPr>
      </w:pPr>
    </w:p>
    <w:p w:rsidR="003B3B2A" w:rsidRDefault="003B3B2A" w:rsidP="00072239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3. Цели, задачи и показатели их достижения</w:t>
      </w:r>
    </w:p>
    <w:p w:rsidR="003B3B2A" w:rsidRPr="002262C6" w:rsidRDefault="003B3B2A" w:rsidP="00072239">
      <w:pPr>
        <w:pStyle w:val="af3"/>
        <w:ind w:left="0" w:firstLine="720"/>
        <w:jc w:val="center"/>
        <w:rPr>
          <w:sz w:val="28"/>
          <w:szCs w:val="28"/>
        </w:rPr>
      </w:pPr>
    </w:p>
    <w:p w:rsidR="003B3B2A" w:rsidRPr="002D185A" w:rsidRDefault="003B3B2A" w:rsidP="00072239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E44D1B" w:rsidRPr="00C12536" w:rsidRDefault="00E44D1B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   </w:t>
      </w:r>
      <w:r w:rsidRPr="00C1253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  </w:t>
      </w:r>
      <w:r w:rsidRPr="00C12536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597</w:t>
      </w:r>
    </w:p>
    <w:p w:rsidR="003B3B2A" w:rsidRPr="00C12536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lastRenderedPageBreak/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3B3B2A" w:rsidRPr="00B0427D" w:rsidRDefault="003B3B2A" w:rsidP="00072239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r w:rsidRPr="00E44D1B">
        <w:rPr>
          <w:sz w:val="28"/>
          <w:szCs w:val="28"/>
        </w:rPr>
        <w:t xml:space="preserve"> администрации Ханты-Мансийского района от 17.12.2014 № 343; </w:t>
      </w:r>
    </w:p>
    <w:p w:rsidR="003B3B2A" w:rsidRPr="000D737D" w:rsidRDefault="003B3B2A" w:rsidP="00072239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>
        <w:rPr>
          <w:bCs/>
          <w:sz w:val="28"/>
          <w:szCs w:val="28"/>
        </w:rPr>
        <w:t xml:space="preserve">втономном округе – Югре на 2016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3B3B2A" w:rsidRDefault="003B3B2A" w:rsidP="000722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3B3B2A" w:rsidRPr="00EC0902" w:rsidRDefault="003B3B2A" w:rsidP="000722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3B3B2A" w:rsidRPr="00FC6DA7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3B3B2A" w:rsidRPr="00FC6DA7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1. Количество участников культурно-досуговых мероприятий,</w:t>
      </w:r>
      <w:r w:rsidR="00E44D1B">
        <w:rPr>
          <w:sz w:val="28"/>
          <w:szCs w:val="28"/>
        </w:rPr>
        <w:t xml:space="preserve">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>тыс. человек.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</w:t>
      </w:r>
      <w:r w:rsidR="00E44D1B">
        <w:rPr>
          <w:sz w:val="28"/>
          <w:szCs w:val="28"/>
        </w:rPr>
        <w:t xml:space="preserve">ределить количество участников культурно-досуговых </w:t>
      </w:r>
      <w:r w:rsidRPr="00BA5827">
        <w:rPr>
          <w:sz w:val="28"/>
          <w:szCs w:val="28"/>
        </w:rPr>
        <w:t>мероприятий в отчетном году.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>7-НК.</w:t>
      </w:r>
    </w:p>
    <w:p w:rsidR="003B3B2A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60010F" w:rsidRPr="00BA5827" w:rsidRDefault="0060010F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характеризует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востребованнос</w:t>
      </w:r>
      <w:r>
        <w:rPr>
          <w:sz w:val="28"/>
          <w:szCs w:val="28"/>
        </w:rPr>
        <w:t>ть   у   населения  Ханты-</w:t>
      </w:r>
    </w:p>
    <w:p w:rsidR="003B3B2A" w:rsidRPr="00BA5827" w:rsidRDefault="003B3B2A" w:rsidP="0060010F">
      <w:pPr>
        <w:shd w:val="clear" w:color="auto" w:fill="FFFFFF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Мансийского района услуг культурно-досуговых учреждений.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3B3B2A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>
        <w:rPr>
          <w:color w:val="000000"/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3B3B2A" w:rsidRPr="00BA5827" w:rsidRDefault="003B3B2A" w:rsidP="00072239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>
        <w:rPr>
          <w:sz w:val="28"/>
          <w:szCs w:val="28"/>
        </w:rPr>
        <w:t>ДМШ, %.</w:t>
      </w:r>
    </w:p>
    <w:p w:rsidR="003B3B2A" w:rsidRPr="00BA5827" w:rsidRDefault="003B3B2A" w:rsidP="0007223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</w:t>
      </w:r>
      <w:r w:rsidR="00E44D1B">
        <w:rPr>
          <w:sz w:val="28"/>
          <w:szCs w:val="28"/>
        </w:rPr>
        <w:t xml:space="preserve">ую динамику изменения качества </w:t>
      </w:r>
      <w:r w:rsidRPr="00BA5827">
        <w:rPr>
          <w:sz w:val="28"/>
          <w:szCs w:val="28"/>
        </w:rPr>
        <w:t>успеваемости дете</w:t>
      </w:r>
      <w:r>
        <w:rPr>
          <w:sz w:val="28"/>
          <w:szCs w:val="28"/>
        </w:rPr>
        <w:t>й, обучающихся в МБОУ ДО 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lastRenderedPageBreak/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>о ежеквартально МБОУ ДО ДМШ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до 9 </w:t>
      </w:r>
      <w:r>
        <w:rPr>
          <w:sz w:val="28"/>
          <w:szCs w:val="28"/>
        </w:rPr>
        <w:br/>
      </w:r>
      <w:r w:rsidRPr="00BA5827">
        <w:rPr>
          <w:sz w:val="28"/>
          <w:szCs w:val="28"/>
        </w:rPr>
        <w:t>на селе томов на жителя.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3B3B2A" w:rsidRPr="00ED3D40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>
        <w:rPr>
          <w:color w:val="000000"/>
          <w:sz w:val="28"/>
          <w:szCs w:val="28"/>
        </w:rPr>
        <w:t xml:space="preserve">, способствующих сохранению </w:t>
      </w:r>
      <w:r>
        <w:rPr>
          <w:color w:val="000000"/>
          <w:sz w:val="28"/>
          <w:szCs w:val="28"/>
        </w:rPr>
        <w:br/>
      </w:r>
      <w:r w:rsidRPr="00ED3D40">
        <w:rPr>
          <w:color w:val="000000"/>
          <w:sz w:val="28"/>
          <w:szCs w:val="28"/>
        </w:rPr>
        <w:t>и развитию культуры КМНС</w:t>
      </w:r>
      <w:r>
        <w:rPr>
          <w:color w:val="000000"/>
          <w:sz w:val="28"/>
          <w:szCs w:val="28"/>
        </w:rPr>
        <w:t>.</w:t>
      </w:r>
    </w:p>
    <w:p w:rsidR="0060010F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  <w:r w:rsidR="0060010F" w:rsidRPr="0060010F">
        <w:rPr>
          <w:color w:val="000000"/>
          <w:sz w:val="28"/>
          <w:szCs w:val="28"/>
        </w:rPr>
        <w:t xml:space="preserve"> </w:t>
      </w:r>
    </w:p>
    <w:p w:rsidR="003B3B2A" w:rsidRDefault="0060010F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 xml:space="preserve">Абсолютный 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>показатель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 xml:space="preserve">    </w:t>
      </w:r>
      <w:r w:rsidRPr="00ED3D4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 xml:space="preserve"> основании</w:t>
      </w:r>
      <w:r>
        <w:rPr>
          <w:color w:val="000000"/>
          <w:sz w:val="28"/>
          <w:szCs w:val="28"/>
        </w:rPr>
        <w:t xml:space="preserve">    </w:t>
      </w:r>
      <w:r w:rsidRPr="00ED3D40">
        <w:rPr>
          <w:color w:val="000000"/>
          <w:sz w:val="28"/>
          <w:szCs w:val="28"/>
        </w:rPr>
        <w:t>формы</w:t>
      </w:r>
    </w:p>
    <w:p w:rsidR="003B3B2A" w:rsidRPr="00224B45" w:rsidRDefault="003B3B2A" w:rsidP="0060010F">
      <w:pPr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статистического наблюдения «Учетная карта учреждения культурно-досугового типа».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</w:p>
    <w:p w:rsidR="003B3B2A" w:rsidRDefault="003B3B2A" w:rsidP="00072239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3B3B2A" w:rsidRDefault="003B3B2A" w:rsidP="00072239">
      <w:pPr>
        <w:pStyle w:val="ConsPlusNormal"/>
        <w:rPr>
          <w:rFonts w:ascii="Times New Roman" w:hAnsi="Times New Roman"/>
          <w:sz w:val="28"/>
          <w:szCs w:val="28"/>
        </w:rPr>
      </w:pP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3B3B2A" w:rsidRPr="00BA5827" w:rsidRDefault="003B3B2A" w:rsidP="00072239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3B3B2A" w:rsidRPr="00BA5827" w:rsidRDefault="003B3B2A" w:rsidP="00072239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Культурно-спортивный комплекс (дом культуры – библиотека – </w:t>
      </w:r>
      <w:r>
        <w:rPr>
          <w:rFonts w:ascii="Times New Roman" w:hAnsi="Times New Roman" w:cs="Times New Roman"/>
          <w:sz w:val="28"/>
          <w:szCs w:val="28"/>
        </w:rPr>
        <w:t>универсальный игровой зал) в д. Ярки Ханты-Мансийского района (СМР).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немонтируемого оборудования).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 (сельский дом культуры – библиотека – школа –детский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 (приобретение немонтируемого оборудования).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Строительство СДК п. Горноправдинск.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«Сельский дом культуры с. Реполово </w:t>
      </w:r>
      <w:r w:rsidR="00563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60 мест» (проектно - изыскательные работы</w:t>
      </w:r>
      <w:r>
        <w:rPr>
          <w:sz w:val="20"/>
          <w:szCs w:val="20"/>
        </w:rPr>
        <w:t>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Строительство «Сельский дом культуры с. Реполово </w:t>
      </w:r>
      <w:r w:rsidR="00563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60 мест» (строительно- монтажные работы).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</w:t>
      </w:r>
      <w:r w:rsidR="0056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Луговской.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 (СМР, прочие).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 Выполнение кадастровых работ и межевания земельного участка для объекта «Осуществление ремонтно-реставрационных работ </w:t>
      </w:r>
      <w:r>
        <w:rPr>
          <w:sz w:val="28"/>
          <w:szCs w:val="28"/>
        </w:rPr>
        <w:br/>
        <w:t xml:space="preserve">на объекте культурного наследия «Каменная церковь (Вознесенская) (конец XIX века) п. Горноправдинск Ханты-Мансийского района, </w:t>
      </w:r>
      <w:r>
        <w:rPr>
          <w:sz w:val="28"/>
          <w:szCs w:val="28"/>
        </w:rPr>
        <w:br/>
        <w:t>ул. Ленина» (СМР, прочие)».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Проведение повторной проверки достоверности определения сметной стоимости объекта «Культурно-спортивный комплекс (дом культуры – библиотека – универсальный игровой зал) в д. Ярки Ханты – Мансийского района»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Разработка проекта консервации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Содержание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60010F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2.16.</w:t>
      </w:r>
      <w:r>
        <w:t xml:space="preserve"> </w:t>
      </w:r>
      <w:r>
        <w:rPr>
          <w:sz w:val="28"/>
          <w:szCs w:val="28"/>
          <w:lang w:eastAsia="en-US"/>
        </w:rPr>
        <w:t xml:space="preserve">Комплекс «Школа (55 учащ.) с группой для детей дошкольного возраста (25 воспитан.)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сельский дом культуры (на 100 мест) </w:t>
      </w:r>
      <w:r>
        <w:rPr>
          <w:sz w:val="28"/>
          <w:szCs w:val="28"/>
        </w:rPr>
        <w:t xml:space="preserve">– </w:t>
      </w:r>
      <w:r w:rsidR="0060010F">
        <w:rPr>
          <w:sz w:val="28"/>
          <w:szCs w:val="28"/>
          <w:lang w:eastAsia="en-US"/>
        </w:rPr>
        <w:t>библиотека     (9100 экз.)»      в    п.  Бобровский    (2 этап:    Сельский    дом</w:t>
      </w:r>
    </w:p>
    <w:p w:rsidR="003B3B2A" w:rsidRDefault="003B3B2A" w:rsidP="006001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культуры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библиотека).</w:t>
      </w:r>
    </w:p>
    <w:p w:rsidR="003B3B2A" w:rsidRDefault="003B3B2A" w:rsidP="000722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2.17. Выполнение   кадастровых   работ    и   межевания    земельного</w:t>
      </w:r>
    </w:p>
    <w:p w:rsidR="003B3B2A" w:rsidRDefault="003B3B2A" w:rsidP="000722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участка для объекта «Культурно-спортивный комплекс (дом культуры – библиотека – универсальный игровой зал) в д. Ярки Ханты-Мансийского района».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Выполнение кадастровых работ и межевания земельного участка для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2.19. Технологическое присоединение к электрическим сетям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2.20. Укрепление материально-технической базы МКУ Ханты-Мансийского района «Централизованная библиотечная система».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инженерно-геологических изысканий для корректировки проектно-сметной документации по объекту «Строительство СДК п. Горноправдинск».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2.22. Разработка научно-проектной документации для проведения работ по сохранению объекта культурного наследия муниципального значения «Здание церкви во имя иконы Пресвятой Богородицы «Всех Скорбящих Радость», расположенного по адресу Ханты-Мансийский район, с.п. Кедровый, с. Елизарово, ул. Советская, 25»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библиотечного обслуживания населения Ханты-Мансийского района: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Развитие каналов доступа к мировым информационным ресурсам. 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Формирование общенациональных информационных ресурсов.</w:t>
      </w:r>
    </w:p>
    <w:p w:rsidR="003B3B2A" w:rsidRDefault="003B3B2A" w:rsidP="00072239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Формирование нового социокультурного пространства. 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Иные межбюджетные трансферты из федерального бюджета на комплектование книжных фондов библиотек муниципальных образований.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3B3B2A" w:rsidRDefault="003B3B2A" w:rsidP="00072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Реализация проекта «Мосум Хантэт».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Реализация проекта «Клуб настольных и деловых игр».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в рамках Программы за счет средств бюджета автономного округа, бюджета Ханты-Мансийского района, представлен в таблице 3.</w:t>
      </w:r>
    </w:p>
    <w:p w:rsidR="00E44D1B" w:rsidRDefault="00E44D1B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B2A" w:rsidRDefault="003B3B2A" w:rsidP="00072239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муниципальной программы</w:t>
      </w:r>
    </w:p>
    <w:p w:rsidR="003B3B2A" w:rsidRDefault="003B3B2A" w:rsidP="00072239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МКУ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ХМР «Комитет по культуре, спорту и социальной политике».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соисполнителям муниципальной программы учреждениям.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управление: к</w:t>
      </w:r>
      <w:r>
        <w:rPr>
          <w:sz w:val="28"/>
          <w:szCs w:val="28"/>
        </w:rPr>
        <w:t xml:space="preserve">оординацию работ, текущее управление и контроль за исполнением муниципальной программы осуществляет Комитет по культуре, спорту и социальной политике </w:t>
      </w:r>
      <w:r>
        <w:rPr>
          <w:color w:val="000000"/>
          <w:sz w:val="28"/>
          <w:szCs w:val="28"/>
        </w:rPr>
        <w:t>под руководством директора: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 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 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60010F" w:rsidRDefault="00E44D1B" w:rsidP="005221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 процессе реализации  муниципальной  программы  соисполнитель</w:t>
      </w:r>
      <w:r w:rsidR="0052216D">
        <w:rPr>
          <w:sz w:val="28"/>
          <w:szCs w:val="28"/>
        </w:rPr>
        <w:t xml:space="preserve"> муниципальной      программы     направляет      в     адрес    ответственного</w:t>
      </w:r>
    </w:p>
    <w:p w:rsidR="003B3B2A" w:rsidRDefault="003B3B2A" w:rsidP="000722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исполнителя предложения о внесении изменений в перечни и состав мероприятий, сроки их реализации, а также объемы бюджетных ассиг</w:t>
      </w:r>
      <w:r w:rsidR="00E44D1B">
        <w:rPr>
          <w:sz w:val="28"/>
          <w:szCs w:val="28"/>
        </w:rPr>
        <w:t xml:space="preserve">нований в пределах утвержденных лимитов </w:t>
      </w:r>
      <w:r>
        <w:rPr>
          <w:sz w:val="28"/>
          <w:szCs w:val="28"/>
        </w:rPr>
        <w:t>бюджетных</w:t>
      </w:r>
      <w:r w:rsidR="00E44D1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 на реализацию муниципальной программы в целом.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администрацией района. 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– 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могут быть выделены следующие риски ее реализации: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Правовые риски.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Ханты-Мансийского района в сети Интернет.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финансовых рисков предполагается: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br/>
        <w:t xml:space="preserve">на реализацию мероприятий муниципальной программы, в зависимости </w:t>
      </w:r>
      <w:r>
        <w:rPr>
          <w:sz w:val="28"/>
          <w:szCs w:val="28"/>
        </w:rPr>
        <w:br/>
        <w:t>от доведенных лимитов, достигнутых результатов и определенных приоритетов для первоочередного финансирования;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br/>
        <w:t xml:space="preserve">на реализацию мероприятий муниципальной программы.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Административные риски.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</w:t>
      </w:r>
      <w:r>
        <w:rPr>
          <w:sz w:val="28"/>
          <w:szCs w:val="28"/>
        </w:rPr>
        <w:br/>
        <w:t>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br/>
        <w:t>и нематериальных ресурсов;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3B3B2A" w:rsidRDefault="003B3B2A" w:rsidP="00072239">
      <w:pPr>
        <w:pStyle w:val="ConsPlusNormal"/>
        <w:jc w:val="both"/>
        <w:rPr>
          <w:sz w:val="28"/>
          <w:szCs w:val="28"/>
        </w:rPr>
      </w:pPr>
    </w:p>
    <w:p w:rsidR="003B3B2A" w:rsidRPr="00DF1D8E" w:rsidRDefault="003B3B2A" w:rsidP="00072239">
      <w:pPr>
        <w:jc w:val="right"/>
        <w:rPr>
          <w:sz w:val="28"/>
          <w:szCs w:val="28"/>
        </w:rPr>
        <w:sectPr w:rsidR="003B3B2A" w:rsidRPr="00DF1D8E" w:rsidSect="00072239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B3B2A" w:rsidRPr="00F66C88" w:rsidRDefault="003B3B2A" w:rsidP="00072239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t>Таблица 1</w:t>
      </w:r>
    </w:p>
    <w:p w:rsidR="003B3B2A" w:rsidRDefault="003B3B2A" w:rsidP="0007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4662"/>
        <w:gridCol w:w="1414"/>
        <w:gridCol w:w="828"/>
        <w:gridCol w:w="847"/>
        <w:gridCol w:w="833"/>
        <w:gridCol w:w="859"/>
        <w:gridCol w:w="847"/>
        <w:gridCol w:w="987"/>
        <w:gridCol w:w="2116"/>
      </w:tblGrid>
      <w:tr w:rsidR="003B3B2A" w:rsidRPr="00707F8E" w:rsidTr="003B3B2A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B3B2A" w:rsidRPr="00707F8E" w:rsidTr="003B3B2A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C83D61">
              <w:rPr>
                <w:sz w:val="22"/>
                <w:szCs w:val="22"/>
                <w:lang w:eastAsia="en-US"/>
              </w:rPr>
              <w:t xml:space="preserve">участников культурно-досуговых </w:t>
            </w:r>
            <w:r w:rsidRPr="00C347E7">
              <w:rPr>
                <w:sz w:val="22"/>
                <w:szCs w:val="22"/>
                <w:lang w:eastAsia="en-US"/>
              </w:rPr>
              <w:t>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224B45" w:rsidRDefault="003B3B2A" w:rsidP="000722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r w:rsidRPr="00C347E7">
              <w:rPr>
                <w:sz w:val="22"/>
              </w:rPr>
              <w:t>Количество мероприя</w:t>
            </w:r>
            <w:r w:rsidR="00C83D61">
              <w:rPr>
                <w:sz w:val="22"/>
              </w:rPr>
              <w:t xml:space="preserve">тий, способствующих сохранению </w:t>
            </w:r>
            <w:r w:rsidRPr="00C347E7">
              <w:rPr>
                <w:sz w:val="22"/>
              </w:rPr>
              <w:t>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3B3B2A" w:rsidRDefault="003B3B2A" w:rsidP="00072239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3B3B2A" w:rsidRPr="00DA5F98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A5F98">
        <w:rPr>
          <w:sz w:val="20"/>
          <w:szCs w:val="20"/>
        </w:rPr>
        <w:t xml:space="preserve">* </w:t>
      </w:r>
      <w:hyperlink r:id="rId11" w:history="1">
        <w:r w:rsidRPr="00DA5F98"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 w:rsidRPr="00DA5F98">
        <w:rPr>
          <w:sz w:val="20"/>
          <w:szCs w:val="20"/>
        </w:rP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3B3B2A" w:rsidRPr="00DA5F98" w:rsidRDefault="003B3B2A" w:rsidP="00072239">
      <w:pPr>
        <w:tabs>
          <w:tab w:val="left" w:pos="127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** п</w:t>
      </w:r>
      <w:r w:rsidRPr="00DA5F98">
        <w:rPr>
          <w:sz w:val="20"/>
          <w:szCs w:val="20"/>
        </w:rPr>
        <w:t>оказатель предусмотрен в государственном статистическом учете.</w:t>
      </w:r>
    </w:p>
    <w:p w:rsidR="003B3B2A" w:rsidRDefault="003B3B2A" w:rsidP="00072239">
      <w:pPr>
        <w:jc w:val="right"/>
        <w:rPr>
          <w:sz w:val="28"/>
          <w:szCs w:val="28"/>
        </w:rPr>
      </w:pPr>
    </w:p>
    <w:p w:rsidR="003B3B2A" w:rsidRDefault="003B3B2A" w:rsidP="00072239">
      <w:pPr>
        <w:jc w:val="right"/>
        <w:rPr>
          <w:sz w:val="28"/>
          <w:szCs w:val="28"/>
        </w:rPr>
      </w:pPr>
    </w:p>
    <w:p w:rsidR="003B3B2A" w:rsidRDefault="003B3B2A" w:rsidP="00072239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t>Таблица 2</w:t>
      </w:r>
    </w:p>
    <w:p w:rsidR="003B3B2A" w:rsidRDefault="003B3B2A" w:rsidP="00072239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016812" w:rsidRDefault="00016812" w:rsidP="00072239">
      <w:pPr>
        <w:jc w:val="center"/>
        <w:rPr>
          <w:bCs/>
          <w:sz w:val="28"/>
          <w:szCs w:val="28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316"/>
        <w:gridCol w:w="1774"/>
        <w:gridCol w:w="1940"/>
        <w:gridCol w:w="1016"/>
        <w:gridCol w:w="916"/>
        <w:gridCol w:w="916"/>
        <w:gridCol w:w="916"/>
        <w:gridCol w:w="918"/>
        <w:gridCol w:w="916"/>
        <w:gridCol w:w="916"/>
      </w:tblGrid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bookmarkStart w:id="1" w:name="RANGE!A1:K596"/>
            <w:r w:rsidRPr="003B3B2A">
              <w:rPr>
                <w:sz w:val="20"/>
                <w:szCs w:val="20"/>
              </w:rPr>
              <w:t>Номер основ</w:t>
            </w:r>
            <w:r w:rsidR="00C83D61">
              <w:rPr>
                <w:sz w:val="20"/>
                <w:szCs w:val="20"/>
              </w:rPr>
              <w:t>-</w:t>
            </w:r>
            <w:r w:rsidRPr="003B3B2A">
              <w:rPr>
                <w:sz w:val="20"/>
                <w:szCs w:val="20"/>
              </w:rPr>
              <w:t>ного меро</w:t>
            </w:r>
            <w:r w:rsidR="008D761B">
              <w:rPr>
                <w:sz w:val="20"/>
                <w:szCs w:val="20"/>
              </w:rPr>
              <w:t>-</w:t>
            </w:r>
            <w:r w:rsidRPr="003B3B2A">
              <w:rPr>
                <w:sz w:val="20"/>
                <w:szCs w:val="20"/>
              </w:rPr>
              <w:t>приятия</w:t>
            </w:r>
            <w:bookmarkEnd w:id="1"/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14" w:type="dxa"/>
            <w:gridSpan w:val="7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Финансовые затраты на реализацию</w:t>
            </w:r>
            <w:r w:rsidRPr="003B3B2A">
              <w:rPr>
                <w:sz w:val="20"/>
                <w:szCs w:val="20"/>
              </w:rPr>
              <w:br/>
              <w:t>(тыс. рублей)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5498" w:type="dxa"/>
            <w:gridSpan w:val="6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2019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1823EC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Создание условий для удовлетворения культурных</w:t>
            </w:r>
            <w:r w:rsidR="00C83D61">
              <w:rPr>
                <w:sz w:val="20"/>
                <w:szCs w:val="20"/>
              </w:rPr>
              <w:t xml:space="preserve"> потребностей жителей Ханты-</w:t>
            </w:r>
            <w:r w:rsidRPr="003B3B2A">
              <w:rPr>
                <w:sz w:val="20"/>
                <w:szCs w:val="20"/>
              </w:rPr>
              <w:t>Мансийского района (номер</w:t>
            </w:r>
            <w:r w:rsidR="00C83D61">
              <w:rPr>
                <w:sz w:val="20"/>
                <w:szCs w:val="20"/>
              </w:rPr>
              <w:t>а</w:t>
            </w:r>
            <w:r w:rsidR="001823EC">
              <w:rPr>
                <w:sz w:val="20"/>
                <w:szCs w:val="20"/>
              </w:rPr>
              <w:t xml:space="preserve"> целевых показателей</w:t>
            </w:r>
            <w:r w:rsidRPr="003B3B2A">
              <w:rPr>
                <w:sz w:val="20"/>
                <w:szCs w:val="20"/>
              </w:rPr>
              <w:t xml:space="preserve">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2,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8)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118 276,6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3 559,6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2 345,7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32 624,2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34 326,9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23 010,1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22 410,1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6 279,3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1 655,7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3 772,6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111 997,3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690,0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32 533,2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30 554,3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111 997,3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690,0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32 533,2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30 554,3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1.1.</w:t>
            </w: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Pr="003B3B2A" w:rsidRDefault="00C83D61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Проведение мероприятий районного уровня, 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политике, сельские поселения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1.2.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Орга</w:t>
            </w:r>
            <w:r w:rsidR="00C83D61">
              <w:rPr>
                <w:sz w:val="20"/>
                <w:szCs w:val="20"/>
              </w:rPr>
              <w:t xml:space="preserve">низация выставки, приуроченной </w:t>
            </w:r>
            <w:r w:rsidRPr="003B3B2A">
              <w:rPr>
                <w:sz w:val="20"/>
                <w:szCs w:val="20"/>
              </w:rPr>
              <w:t>к проведению Международного экологического фестиваля «Спасти и сохранить»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B3B2A" w:rsidRPr="003B3B2A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3B3B2A" w:rsidRPr="003B3B2A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Субсидия на обеспечение исполнения указов Президента РФ №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№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597,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761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3B3B2A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</w:t>
            </w:r>
            <w:r w:rsidR="0048328B">
              <w:rPr>
                <w:sz w:val="20"/>
                <w:szCs w:val="20"/>
              </w:rPr>
              <w:t>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C83D61">
              <w:rPr>
                <w:sz w:val="20"/>
                <w:szCs w:val="20"/>
              </w:rPr>
              <w:t xml:space="preserve">а целевых показателей </w:t>
            </w:r>
            <w:r w:rsidRPr="003B3B2A">
              <w:rPr>
                <w:sz w:val="20"/>
                <w:szCs w:val="20"/>
              </w:rPr>
              <w:t>3,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4)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197 228,2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76 639,2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48 873,4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14 128,8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57 536,8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136 054,8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71 666,7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40 293,2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12 069,9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61 173,4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4 972,5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8 580,2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2 058,9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45 511,8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55 373,1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1 082,0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45 511,8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5 800,3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2 456,4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Ханты-Мансийского района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Ханты-Мансийского района</w:t>
            </w:r>
            <w:r w:rsidR="0048328B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 Мансийского района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(приобретение немонтируемого оборудования)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</w:t>
            </w:r>
            <w:r w:rsidRPr="003B3B2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48328B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Комплекс (сельский дом культуры – биб</w:t>
            </w:r>
            <w:r w:rsidR="00C83D61">
              <w:rPr>
                <w:sz w:val="20"/>
                <w:szCs w:val="20"/>
              </w:rPr>
              <w:t xml:space="preserve">лиотека – школа – детский сад) </w:t>
            </w:r>
            <w:r w:rsidRPr="003B3B2A">
              <w:rPr>
                <w:sz w:val="20"/>
                <w:szCs w:val="20"/>
              </w:rPr>
              <w:t xml:space="preserve">в п. Кедровый Ханты-Мансийского района, мощность объекта 150 мест, </w:t>
            </w:r>
          </w:p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9100 экземпляров, 110 учащихся (наполняемость класса –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 человек), 60 воспитанников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71 218,9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21 028,0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28 477,4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8 913,1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12 800,4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67 522,9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19 977,0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27 053,5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8 467,4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3 696,0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1 051,0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1 423,9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2 920,6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1 051,0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1 423,9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</w:t>
            </w:r>
          </w:p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9100 экземпляров, 110 уч</w:t>
            </w:r>
            <w:r w:rsidR="00C83D61">
              <w:rPr>
                <w:sz w:val="20"/>
                <w:szCs w:val="20"/>
              </w:rPr>
              <w:t xml:space="preserve">ащихся (наполняемость класса –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 человек), 60 воспитанников (приобретение немонтируемого оборудования)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</w:t>
            </w:r>
            <w:r w:rsidRPr="003B3B2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4 971,0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837,3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4 133,7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4 079,0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476,5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3 602,5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48328B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C83D61" w:rsidP="004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СДК </w:t>
            </w:r>
          </w:p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п.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2.9.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в п. Луговской (ПИР, 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</w:t>
            </w:r>
            <w:r w:rsidR="00C83D61">
              <w:rPr>
                <w:sz w:val="20"/>
                <w:szCs w:val="20"/>
              </w:rPr>
              <w:t>епартамент строи</w:t>
            </w:r>
            <w:r w:rsidRPr="003B3B2A">
              <w:rPr>
                <w:sz w:val="20"/>
                <w:szCs w:val="20"/>
              </w:rPr>
              <w:t>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2.10.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1823EC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 (СМР, прочие)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41 742,5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28 307,6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13 434,9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38 468,9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25 705,7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12 763,2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3 273,6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(СМР, прочие)»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BA5198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Проведение повторной проверки достоверности определения сметной стоимости объекта </w:t>
            </w:r>
            <w:r w:rsidR="00C83D61">
              <w:rPr>
                <w:sz w:val="20"/>
                <w:szCs w:val="20"/>
              </w:rPr>
              <w:t>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Разработ</w:t>
            </w:r>
            <w:r w:rsidR="00C83D61">
              <w:rPr>
                <w:sz w:val="20"/>
                <w:szCs w:val="20"/>
              </w:rPr>
              <w:t>ка проекта консервации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Содержание</w:t>
            </w:r>
            <w:r w:rsidR="00C83D61">
              <w:rPr>
                <w:sz w:val="20"/>
                <w:szCs w:val="20"/>
              </w:rPr>
              <w:t xml:space="preserve">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3B3B2A" w:rsidRPr="003B3B2A">
              <w:rPr>
                <w:sz w:val="20"/>
                <w:szCs w:val="20"/>
              </w:rPr>
              <w:t xml:space="preserve">Школа (55 учащ.) с группой для детей дошкольного возраста (25 воспитан.) </w:t>
            </w:r>
            <w:r>
              <w:rPr>
                <w:sz w:val="20"/>
                <w:szCs w:val="20"/>
              </w:rPr>
              <w:t>–</w:t>
            </w:r>
            <w:r w:rsidR="003B3B2A" w:rsidRPr="003B3B2A">
              <w:rPr>
                <w:sz w:val="20"/>
                <w:szCs w:val="20"/>
              </w:rPr>
              <w:t xml:space="preserve"> сельский дом культуры (на 100</w:t>
            </w:r>
            <w:r>
              <w:rPr>
                <w:sz w:val="20"/>
                <w:szCs w:val="20"/>
              </w:rPr>
              <w:t xml:space="preserve"> мест) – библиотека (9100 экз.)»</w:t>
            </w:r>
            <w:r w:rsidR="003B3B2A" w:rsidRPr="003B3B2A">
              <w:rPr>
                <w:sz w:val="20"/>
                <w:szCs w:val="20"/>
              </w:rPr>
              <w:t xml:space="preserve">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п. Бобровский (2 этап: Сельский дом культуры </w:t>
            </w:r>
            <w:r w:rsidR="00C83D61">
              <w:rPr>
                <w:sz w:val="20"/>
                <w:szCs w:val="20"/>
              </w:rPr>
              <w:t>–</w:t>
            </w:r>
            <w:r w:rsidRPr="003B3B2A">
              <w:rPr>
                <w:sz w:val="20"/>
                <w:szCs w:val="20"/>
              </w:rPr>
              <w:t xml:space="preserve"> библиотека)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Выполнение кадастровых работ и межевания </w:t>
            </w:r>
            <w:r w:rsidR="00C83D61">
              <w:rPr>
                <w:sz w:val="20"/>
                <w:szCs w:val="20"/>
              </w:rPr>
              <w:t>земельного участка для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2.19.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Технологическое присоединение к электрическим сетям объекта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 xml:space="preserve">«Сельский дом культуры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2.20.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Укрепление материально-</w:t>
            </w:r>
            <w:r w:rsidR="00C83D61">
              <w:rPr>
                <w:sz w:val="20"/>
                <w:szCs w:val="20"/>
              </w:rPr>
              <w:t>т</w:t>
            </w:r>
            <w:r w:rsidRPr="003B3B2A">
              <w:rPr>
                <w:sz w:val="20"/>
                <w:szCs w:val="20"/>
              </w:rPr>
              <w:t>ехнической баз</w:t>
            </w:r>
            <w:r w:rsidR="00C83D61">
              <w:rPr>
                <w:sz w:val="20"/>
                <w:szCs w:val="20"/>
              </w:rPr>
              <w:t>ы МКУ Ханты-Мансийского района «</w:t>
            </w:r>
            <w:r w:rsidRPr="003B3B2A">
              <w:rPr>
                <w:sz w:val="20"/>
                <w:szCs w:val="20"/>
              </w:rPr>
              <w:t>Центра</w:t>
            </w:r>
            <w:r w:rsidR="00C83D61">
              <w:rPr>
                <w:sz w:val="20"/>
                <w:szCs w:val="20"/>
              </w:rPr>
              <w:t>лизованная библиотечная система»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Выполнение инженерно-геологических изысканий для корректировки проектно-с</w:t>
            </w:r>
            <w:r w:rsidR="00C83D61">
              <w:rPr>
                <w:sz w:val="20"/>
                <w:szCs w:val="20"/>
              </w:rPr>
              <w:t>метной документации по объекту «</w:t>
            </w:r>
            <w:r w:rsidRPr="003B3B2A">
              <w:rPr>
                <w:sz w:val="20"/>
                <w:szCs w:val="20"/>
              </w:rPr>
              <w:t xml:space="preserve">Строительство СДК </w:t>
            </w:r>
          </w:p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Горноправдинск»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Разработка научно-проектной документации для проведения работ по сохранению объекта культурного на</w:t>
            </w:r>
            <w:r w:rsidR="00C83D61">
              <w:rPr>
                <w:sz w:val="20"/>
                <w:szCs w:val="20"/>
              </w:rPr>
              <w:t>следия муниципального значения «</w:t>
            </w:r>
            <w:r w:rsidRPr="003B3B2A">
              <w:rPr>
                <w:sz w:val="20"/>
                <w:szCs w:val="20"/>
              </w:rPr>
              <w:t xml:space="preserve">Здание церкви во </w:t>
            </w:r>
            <w:r w:rsidR="00C83D61">
              <w:rPr>
                <w:sz w:val="20"/>
                <w:szCs w:val="20"/>
              </w:rPr>
              <w:t>имя иконы Пресвятой Богородицы «Всех Скорбящих Радость»</w:t>
            </w:r>
            <w:r w:rsidRPr="003B3B2A">
              <w:rPr>
                <w:sz w:val="20"/>
                <w:szCs w:val="20"/>
              </w:rPr>
              <w:t>, расположенного по адресу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Ханты-Мансийский район, с.</w:t>
            </w:r>
            <w:r w:rsidR="00B455F0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 xml:space="preserve">п. Кедровый, с. Елизарово,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ул. Советская, 25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91 883,1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3 229,3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21 071,0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5 113,2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2 737,0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86 769,9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19 459,1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85 858,2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6 024,9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3 229,3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1 896,4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5 113,2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2 737,0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1 611,9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0D259A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Совершенствование библиотечно</w:t>
            </w:r>
            <w:r w:rsidR="000D259A">
              <w:rPr>
                <w:sz w:val="20"/>
                <w:szCs w:val="20"/>
              </w:rPr>
              <w:t>го обслуживания населения Ханты-</w:t>
            </w:r>
            <w:r w:rsidRPr="003B3B2A">
              <w:rPr>
                <w:sz w:val="20"/>
                <w:szCs w:val="20"/>
              </w:rPr>
              <w:t>Мансийского района (номер</w:t>
            </w:r>
            <w:r w:rsidR="000D259A">
              <w:rPr>
                <w:sz w:val="20"/>
                <w:szCs w:val="20"/>
              </w:rPr>
              <w:t>а целевых показателей</w:t>
            </w:r>
            <w:r w:rsidRPr="003B3B2A">
              <w:rPr>
                <w:sz w:val="20"/>
                <w:szCs w:val="20"/>
              </w:rPr>
              <w:t xml:space="preserve"> 6,</w:t>
            </w:r>
            <w:r w:rsidR="000D259A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7)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</w:t>
            </w:r>
            <w:r w:rsidRPr="003B3B2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B3B2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61 728,5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1 230,3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429,4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21 823,6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25 043,1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7 403,6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4 484,7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724,2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168,1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1 251,2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934,4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1 406,8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57 157,8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506,1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20 530,3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24 103,0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5 996,8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55 758,7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378,9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790,9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Развитие библиотечного дела в 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</w:t>
            </w:r>
            <w:r w:rsidRPr="003B3B2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B3B2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2 591,5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609,1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353,4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1 931,4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523,6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448,8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654,4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120,7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340,3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2 762,6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827,1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2 298,3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727,6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703,0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58,7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58,7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Реал</w:t>
            </w:r>
            <w:r w:rsidR="000D259A">
              <w:rPr>
                <w:sz w:val="20"/>
                <w:szCs w:val="20"/>
              </w:rPr>
              <w:t>изация проекта «Клуб настольных</w:t>
            </w:r>
            <w:r w:rsidRPr="003B3B2A">
              <w:rPr>
                <w:sz w:val="20"/>
                <w:szCs w:val="20"/>
              </w:rPr>
              <w:t xml:space="preserve"> и деловых игр» пожертвован</w:t>
            </w:r>
            <w:r w:rsidR="000D259A">
              <w:rPr>
                <w:sz w:val="20"/>
                <w:szCs w:val="20"/>
              </w:rPr>
              <w:t>ие от ООО «Газпромнефть-Хантос»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Реализация проекта «Мосум Хантэт»</w:t>
            </w:r>
            <w:r w:rsidR="000D259A">
              <w:rPr>
                <w:sz w:val="20"/>
                <w:szCs w:val="20"/>
              </w:rPr>
              <w:t xml:space="preserve"> – </w:t>
            </w:r>
            <w:r w:rsidRPr="003B3B2A">
              <w:rPr>
                <w:sz w:val="20"/>
                <w:szCs w:val="20"/>
              </w:rPr>
              <w:t>пожертвова</w:t>
            </w:r>
            <w:r w:rsidR="000D259A">
              <w:rPr>
                <w:sz w:val="20"/>
                <w:szCs w:val="20"/>
              </w:rPr>
              <w:t>ние от ООО «Газпромнефть-Хантос»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469 116,3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84 658,4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52 547,7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89 647,6</w:t>
            </w:r>
          </w:p>
        </w:tc>
        <w:tc>
          <w:tcPr>
            <w:tcW w:w="918" w:type="dxa"/>
            <w:shd w:val="clear" w:color="auto" w:fill="auto"/>
            <w:hideMark/>
          </w:tcPr>
          <w:p w:rsidR="00B455F0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139 </w:t>
            </w:r>
          </w:p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777,9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52 369,9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50 114,8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151 932,0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75 127,9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42 881,3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15 024,0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16 732,0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2 086,8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317 098,3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9 530,5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9 628,2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74 581,5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123 040,2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50 283,1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308 987,2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6 544,0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7 007,2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72 491,1</w:t>
            </w:r>
          </w:p>
        </w:tc>
        <w:tc>
          <w:tcPr>
            <w:tcW w:w="918" w:type="dxa"/>
            <w:shd w:val="clear" w:color="auto" w:fill="auto"/>
            <w:hideMark/>
          </w:tcPr>
          <w:p w:rsidR="00B455F0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122 </w:t>
            </w:r>
          </w:p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875,3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7 502,9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2 986,5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2 621,0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1 482,2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7941" w:type="dxa"/>
            <w:gridSpan w:val="4"/>
            <w:shd w:val="clear" w:color="auto" w:fill="auto"/>
            <w:noWrap/>
            <w:hideMark/>
          </w:tcPr>
          <w:p w:rsidR="003B3B2A" w:rsidRPr="003B3B2A" w:rsidRDefault="000D259A" w:rsidP="000D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150 340,7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48 328,0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35 438,5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13 046,8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53 527,4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97 585,9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45 961,0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27 530,0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12 069,9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52 754,8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7 908,5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41 502,4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47 626,2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41 502,4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5 128,6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1 784,7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318 775,6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36 330,4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17 109,2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76 600,8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86 250,5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52 369,9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50 114,8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54 346,1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29 166,9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15 351,3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2 954,1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4 707,0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2 086,8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264 343,5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7 163,5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1 719,7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73 604,6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81 537,8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50 283,1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261 361,0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6 544,0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883,4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72 491,1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81 372,9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2 374,3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619,5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836,3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505,3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7941" w:type="dxa"/>
            <w:gridSpan w:val="4"/>
            <w:shd w:val="clear" w:color="auto" w:fill="auto"/>
            <w:noWrap/>
            <w:hideMark/>
          </w:tcPr>
          <w:p w:rsidR="003B3B2A" w:rsidRPr="003B3B2A" w:rsidRDefault="000D259A" w:rsidP="000D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Ответственный исполнитель </w:t>
            </w:r>
            <w:r w:rsidRPr="003B3B2A">
              <w:rPr>
                <w:sz w:val="20"/>
                <w:szCs w:val="20"/>
              </w:rPr>
              <w:br w:type="page"/>
              <w:t>(Комитет по культуре, спорту и социальной политике)</w:t>
            </w: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120 605,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36 966,9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34 361,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113 234,0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33 364,4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112 342,0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32 833,2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0D259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Соисполнитель 1</w:t>
            </w:r>
          </w:p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(Администрация Ханты-Мансийского района (МАУ «ОМЦ»)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0D259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2 </w:t>
            </w:r>
          </w:p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(Администрация Ханты-Мансийского района (архивный отдел)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3 </w:t>
            </w:r>
            <w:r w:rsidRPr="003B3B2A">
              <w:rPr>
                <w:sz w:val="20"/>
                <w:szCs w:val="20"/>
              </w:rPr>
              <w:br/>
              <w:t>(Комитет по финансам (сельские поселения)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4 </w:t>
            </w:r>
            <w:r w:rsidRPr="003B3B2A">
              <w:rPr>
                <w:sz w:val="20"/>
                <w:szCs w:val="20"/>
              </w:rPr>
              <w:br/>
              <w:t>(Департамент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149 602,8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9 695,1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56 928,5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93 506,9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56 095,9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7 547,7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51 859,3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4 236,6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1 423,9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5 </w:t>
            </w:r>
            <w:r w:rsidRPr="003B3B2A">
              <w:rPr>
                <w:sz w:val="20"/>
                <w:szCs w:val="20"/>
              </w:rPr>
              <w:br/>
              <w:t>(Департамент строительств, архитектуры и ЖКХ 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41 746,1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28 311,2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38 468,9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3 277,2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6 </w:t>
            </w:r>
            <w:r w:rsidRPr="003B3B2A">
              <w:rPr>
                <w:sz w:val="20"/>
                <w:szCs w:val="20"/>
              </w:rPr>
              <w:br/>
              <w:t>(Комитет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19 459,1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85 858,2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7 </w:t>
            </w:r>
            <w:r w:rsidRPr="003B3B2A">
              <w:rPr>
                <w:sz w:val="20"/>
                <w:szCs w:val="20"/>
              </w:rPr>
              <w:br/>
              <w:t>(Комитет по культуре, спорту и социальной политике (МКУ «ЦБС»)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61 741,8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25 136,7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7 403,6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57 251,4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20 530,3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24 196,6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55 852,3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8 </w:t>
            </w:r>
            <w:r w:rsidRPr="003B3B2A">
              <w:rPr>
                <w:sz w:val="20"/>
                <w:szCs w:val="20"/>
              </w:rPr>
              <w:br/>
              <w:t>(Комитет по финансам (сельское поселение Горноправдинск)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16812" w:rsidRDefault="00016812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BA16CE" w:rsidRDefault="00BA16CE" w:rsidP="00072239">
      <w:pPr>
        <w:jc w:val="right"/>
        <w:rPr>
          <w:color w:val="000000"/>
          <w:sz w:val="28"/>
          <w:szCs w:val="22"/>
        </w:rPr>
      </w:pPr>
      <w:r w:rsidRPr="0052625F">
        <w:rPr>
          <w:color w:val="000000"/>
          <w:sz w:val="28"/>
          <w:szCs w:val="22"/>
        </w:rPr>
        <w:t>Таблица 3</w:t>
      </w:r>
    </w:p>
    <w:p w:rsidR="00BA16CE" w:rsidRDefault="00BA16CE" w:rsidP="00072239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BA16CE" w:rsidRDefault="00BA16CE" w:rsidP="0007223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6328"/>
        <w:gridCol w:w="2063"/>
        <w:gridCol w:w="2833"/>
        <w:gridCol w:w="2269"/>
      </w:tblGrid>
      <w:tr w:rsidR="003B3B2A" w:rsidRPr="00356380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№ п/п</w:t>
            </w:r>
          </w:p>
        </w:tc>
        <w:tc>
          <w:tcPr>
            <w:tcW w:w="6328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Наименование объекта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D259A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Мощность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t>Источник финансирования</w:t>
            </w:r>
          </w:p>
        </w:tc>
      </w:tr>
      <w:tr w:rsidR="003B3B2A" w:rsidRPr="004E5086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0D259A" w:rsidP="00072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3B2A" w:rsidRPr="004E5086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1.</w:t>
            </w:r>
          </w:p>
        </w:tc>
        <w:tc>
          <w:tcPr>
            <w:tcW w:w="6328" w:type="dxa"/>
            <w:shd w:val="clear" w:color="auto" w:fill="auto"/>
          </w:tcPr>
          <w:p w:rsidR="00200768" w:rsidRDefault="003B3B2A" w:rsidP="00200768">
            <w:r w:rsidRPr="00BA16CE">
              <w:t>Комплекс (сельский дом культуры – биб</w:t>
            </w:r>
            <w:r>
              <w:t xml:space="preserve">лиотека – школа – детский сад) </w:t>
            </w:r>
            <w:r w:rsidRPr="00BA16CE">
              <w:t xml:space="preserve">в п. Кедровый Ханты-Мансийского района, мощность объекта 150 мест, 9100 экземпляров, </w:t>
            </w:r>
          </w:p>
          <w:p w:rsidR="00200768" w:rsidRDefault="003B3B2A" w:rsidP="00200768">
            <w:r w:rsidRPr="00BA16CE">
              <w:t>110 учащихся (напол</w:t>
            </w:r>
            <w:r>
              <w:t xml:space="preserve">няемость класса – 16 человек), </w:t>
            </w:r>
          </w:p>
          <w:p w:rsidR="003B3B2A" w:rsidRPr="00BA16CE" w:rsidRDefault="003B3B2A" w:rsidP="00200768">
            <w:r w:rsidRPr="00BA16CE">
              <w:t>60 воспитанников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</w:pPr>
            <w:r w:rsidRPr="00BA16CE">
              <w:t>2011 – 2017 годы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 w:rsidRPr="00BA16CE">
              <w:t xml:space="preserve">150 мест, 9100 экз., </w:t>
            </w:r>
            <w:r>
              <w:br/>
            </w:r>
            <w:r w:rsidRPr="00BA16CE">
              <w:t>110 учащихся (наполняемость класса – 16 человек),</w:t>
            </w:r>
            <w:r>
              <w:t xml:space="preserve"> </w:t>
            </w:r>
          </w:p>
          <w:p w:rsidR="003B3B2A" w:rsidRPr="00BA16CE" w:rsidRDefault="003B3B2A" w:rsidP="00072239">
            <w:r w:rsidRPr="00BA16CE">
              <w:t>60 воспитанников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>
              <w:t>бюджет автономного округа;</w:t>
            </w:r>
          </w:p>
          <w:p w:rsidR="003B3B2A" w:rsidRPr="00BA16CE" w:rsidRDefault="003B3B2A" w:rsidP="00072239">
            <w:pPr>
              <w:rPr>
                <w:color w:val="000000"/>
              </w:rPr>
            </w:pPr>
            <w:r w:rsidRPr="00BA16CE">
              <w:t>бюджет района</w:t>
            </w:r>
          </w:p>
        </w:tc>
      </w:tr>
      <w:tr w:rsidR="003B3B2A" w:rsidRPr="00E27C6C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2.</w:t>
            </w:r>
          </w:p>
        </w:tc>
        <w:tc>
          <w:tcPr>
            <w:tcW w:w="6328" w:type="dxa"/>
            <w:shd w:val="clear" w:color="auto" w:fill="auto"/>
          </w:tcPr>
          <w:p w:rsidR="00200768" w:rsidRDefault="003B3B2A" w:rsidP="00200768">
            <w:r w:rsidRPr="00BA16CE">
              <w:t xml:space="preserve">Строительство «Сельский дом культуры с. Реполово </w:t>
            </w:r>
          </w:p>
          <w:p w:rsidR="003B3B2A" w:rsidRPr="00BA16CE" w:rsidRDefault="003B3B2A" w:rsidP="00200768">
            <w:r w:rsidRPr="00BA16CE">
              <w:t xml:space="preserve">на 60 мест» 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highlight w:val="yellow"/>
              </w:rPr>
            </w:pPr>
            <w:r w:rsidRPr="00BA16CE">
              <w:t>2016 – 2018 годы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rPr>
                <w:highlight w:val="yellow"/>
              </w:rPr>
            </w:pPr>
            <w:r w:rsidRPr="00BA16CE">
              <w:t>60 мест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>
              <w:t xml:space="preserve">бюджет автономного округа; </w:t>
            </w:r>
          </w:p>
          <w:p w:rsidR="003B3B2A" w:rsidRPr="00BA16CE" w:rsidRDefault="003B3B2A" w:rsidP="00072239">
            <w:pPr>
              <w:rPr>
                <w:highlight w:val="yellow"/>
              </w:rPr>
            </w:pPr>
            <w:r w:rsidRPr="00BA16CE">
              <w:t>бюджет района</w:t>
            </w:r>
          </w:p>
        </w:tc>
      </w:tr>
    </w:tbl>
    <w:p w:rsidR="00C732AB" w:rsidRPr="00BA16CE" w:rsidRDefault="0030604B" w:rsidP="00072239">
      <w:pPr>
        <w:jc w:val="right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>».</w:t>
      </w:r>
      <w:r w:rsidR="00BA16C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AB" w:rsidRPr="00C062BE" w:rsidRDefault="00C732AB" w:rsidP="00072239">
      <w:pPr>
        <w:ind w:firstLine="52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732AB" w:rsidRPr="00C062BE" w:rsidRDefault="00C732AB" w:rsidP="00072239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732AB" w:rsidRDefault="00C732AB" w:rsidP="00072239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4. Контроль за выполнением постановления возложить на заместителя главы района по социальным вопросам.</w:t>
      </w:r>
    </w:p>
    <w:p w:rsidR="00C732AB" w:rsidRDefault="00C732AB" w:rsidP="00072239">
      <w:pPr>
        <w:jc w:val="both"/>
        <w:rPr>
          <w:color w:val="000000"/>
          <w:sz w:val="28"/>
          <w:szCs w:val="22"/>
        </w:rPr>
      </w:pPr>
    </w:p>
    <w:p w:rsidR="00C732AB" w:rsidRDefault="00C732AB" w:rsidP="00072239">
      <w:pPr>
        <w:jc w:val="both"/>
        <w:rPr>
          <w:color w:val="000000"/>
          <w:sz w:val="28"/>
          <w:szCs w:val="22"/>
        </w:rPr>
      </w:pPr>
    </w:p>
    <w:p w:rsidR="00C732AB" w:rsidRDefault="00C732AB" w:rsidP="00072239">
      <w:pPr>
        <w:jc w:val="both"/>
        <w:rPr>
          <w:color w:val="000000"/>
          <w:sz w:val="28"/>
          <w:szCs w:val="22"/>
        </w:rPr>
      </w:pPr>
    </w:p>
    <w:p w:rsidR="00C732AB" w:rsidRPr="00C062BE" w:rsidRDefault="00C732AB" w:rsidP="00072239">
      <w:pPr>
        <w:tabs>
          <w:tab w:val="right" w:pos="14003"/>
        </w:tabs>
        <w:jc w:val="both"/>
        <w:rPr>
          <w:sz w:val="32"/>
        </w:rPr>
      </w:pPr>
      <w:r>
        <w:rPr>
          <w:color w:val="000000"/>
          <w:sz w:val="28"/>
          <w:szCs w:val="22"/>
        </w:rPr>
        <w:t>Глава Ханты-Мансийского района</w:t>
      </w:r>
      <w:r w:rsidR="003B3B2A">
        <w:rPr>
          <w:color w:val="000000"/>
          <w:sz w:val="28"/>
          <w:szCs w:val="22"/>
        </w:rPr>
        <w:tab/>
      </w:r>
      <w:r>
        <w:rPr>
          <w:color w:val="000000"/>
          <w:sz w:val="28"/>
          <w:szCs w:val="22"/>
        </w:rPr>
        <w:t>К.Р.Минулин</w:t>
      </w:r>
    </w:p>
    <w:sectPr w:rsidR="00C732AB" w:rsidRPr="00C062BE" w:rsidSect="00072239">
      <w:headerReference w:type="default" r:id="rId12"/>
      <w:foot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F6" w:rsidRDefault="008537F6" w:rsidP="008B1D75">
      <w:r>
        <w:separator/>
      </w:r>
    </w:p>
  </w:endnote>
  <w:endnote w:type="continuationSeparator" w:id="0">
    <w:p w:rsidR="008537F6" w:rsidRDefault="008537F6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61" w:rsidRDefault="00C83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F6" w:rsidRDefault="008537F6" w:rsidP="008B1D75">
      <w:r>
        <w:separator/>
      </w:r>
    </w:p>
  </w:footnote>
  <w:footnote w:type="continuationSeparator" w:id="0">
    <w:p w:rsidR="008537F6" w:rsidRDefault="008537F6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72737"/>
      <w:docPartObj>
        <w:docPartGallery w:val="Page Numbers (Top of Page)"/>
        <w:docPartUnique/>
      </w:docPartObj>
    </w:sdtPr>
    <w:sdtEndPr/>
    <w:sdtContent>
      <w:p w:rsidR="00C83D61" w:rsidRDefault="00C8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B8">
          <w:rPr>
            <w:noProof/>
          </w:rPr>
          <w:t>2</w:t>
        </w:r>
        <w:r>
          <w:fldChar w:fldCharType="end"/>
        </w:r>
      </w:p>
    </w:sdtContent>
  </w:sdt>
  <w:p w:rsidR="00C83D61" w:rsidRDefault="00C83D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903300"/>
      <w:docPartObj>
        <w:docPartGallery w:val="Page Numbers (Top of Page)"/>
        <w:docPartUnique/>
      </w:docPartObj>
    </w:sdtPr>
    <w:sdtEndPr/>
    <w:sdtContent>
      <w:p w:rsidR="00C83D61" w:rsidRDefault="00C8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DA">
          <w:rPr>
            <w:noProof/>
          </w:rPr>
          <w:t>62</w:t>
        </w:r>
        <w:r>
          <w:fldChar w:fldCharType="end"/>
        </w:r>
      </w:p>
    </w:sdtContent>
  </w:sdt>
  <w:p w:rsidR="00C83D61" w:rsidRDefault="00C83D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812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49C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E98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57F83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239"/>
    <w:rsid w:val="000727E0"/>
    <w:rsid w:val="00072C45"/>
    <w:rsid w:val="000734A2"/>
    <w:rsid w:val="000735F4"/>
    <w:rsid w:val="00073F37"/>
    <w:rsid w:val="00074E1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3FAA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25F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4E36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59A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E04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284D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B34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654B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3F6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EC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634"/>
    <w:rsid w:val="00191B9C"/>
    <w:rsid w:val="001934C8"/>
    <w:rsid w:val="001936DD"/>
    <w:rsid w:val="00193EAB"/>
    <w:rsid w:val="00194AEC"/>
    <w:rsid w:val="0019599C"/>
    <w:rsid w:val="00195C81"/>
    <w:rsid w:val="001966ED"/>
    <w:rsid w:val="00196788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B701C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39EF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768"/>
    <w:rsid w:val="002009B5"/>
    <w:rsid w:val="00200BB7"/>
    <w:rsid w:val="00200FBD"/>
    <w:rsid w:val="00202FB0"/>
    <w:rsid w:val="00204376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17BF5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55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0C38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114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101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8D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05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04B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02B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4DE6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59D9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492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3B2A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646F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06A99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48DB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22F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4DBB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28B"/>
    <w:rsid w:val="00483375"/>
    <w:rsid w:val="00483BCF"/>
    <w:rsid w:val="00484124"/>
    <w:rsid w:val="00484410"/>
    <w:rsid w:val="004847DD"/>
    <w:rsid w:val="00485641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1C3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16D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9C0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3F1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251"/>
    <w:rsid w:val="00595721"/>
    <w:rsid w:val="00596517"/>
    <w:rsid w:val="00596E6F"/>
    <w:rsid w:val="005A1850"/>
    <w:rsid w:val="005A1A78"/>
    <w:rsid w:val="005A2F0D"/>
    <w:rsid w:val="005A3338"/>
    <w:rsid w:val="005A3A95"/>
    <w:rsid w:val="005A3E43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59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10F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4570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D16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90F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C81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011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459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06DD4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248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744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B52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01F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2AC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224"/>
    <w:rsid w:val="007F7D0A"/>
    <w:rsid w:val="007F7E15"/>
    <w:rsid w:val="007F7EA0"/>
    <w:rsid w:val="008000DD"/>
    <w:rsid w:val="008001EF"/>
    <w:rsid w:val="00800A7D"/>
    <w:rsid w:val="00801C53"/>
    <w:rsid w:val="008023D1"/>
    <w:rsid w:val="00802B8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4F8"/>
    <w:rsid w:val="00846E40"/>
    <w:rsid w:val="0085149D"/>
    <w:rsid w:val="0085299F"/>
    <w:rsid w:val="00852CCE"/>
    <w:rsid w:val="008537F6"/>
    <w:rsid w:val="00853CC1"/>
    <w:rsid w:val="00854279"/>
    <w:rsid w:val="00854283"/>
    <w:rsid w:val="008543B3"/>
    <w:rsid w:val="00854C54"/>
    <w:rsid w:val="0085677D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2AB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D761B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1DA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49BD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23F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8B0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37A9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1B0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860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37A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6D2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4B1"/>
    <w:rsid w:val="00AC4AEB"/>
    <w:rsid w:val="00AC4FAC"/>
    <w:rsid w:val="00AC53FD"/>
    <w:rsid w:val="00AC684D"/>
    <w:rsid w:val="00AC6A78"/>
    <w:rsid w:val="00AC6E9E"/>
    <w:rsid w:val="00AC6FBF"/>
    <w:rsid w:val="00AC7B1E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687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64"/>
    <w:rsid w:val="00B20871"/>
    <w:rsid w:val="00B2189E"/>
    <w:rsid w:val="00B21B98"/>
    <w:rsid w:val="00B21C3E"/>
    <w:rsid w:val="00B2220A"/>
    <w:rsid w:val="00B22F73"/>
    <w:rsid w:val="00B231A2"/>
    <w:rsid w:val="00B239B8"/>
    <w:rsid w:val="00B23ACB"/>
    <w:rsid w:val="00B24358"/>
    <w:rsid w:val="00B24359"/>
    <w:rsid w:val="00B246AA"/>
    <w:rsid w:val="00B25176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5F0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0AF7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3C8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6CE"/>
    <w:rsid w:val="00BA1711"/>
    <w:rsid w:val="00BA25D5"/>
    <w:rsid w:val="00BA2F93"/>
    <w:rsid w:val="00BA3011"/>
    <w:rsid w:val="00BA346F"/>
    <w:rsid w:val="00BA442A"/>
    <w:rsid w:val="00BA5198"/>
    <w:rsid w:val="00BA5827"/>
    <w:rsid w:val="00BA6120"/>
    <w:rsid w:val="00BA61E8"/>
    <w:rsid w:val="00BA7953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6E3C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092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25BD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5C1E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AD4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2AB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3D61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E2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877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447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4FE4"/>
    <w:rsid w:val="00D15746"/>
    <w:rsid w:val="00D16079"/>
    <w:rsid w:val="00D1629B"/>
    <w:rsid w:val="00D162D7"/>
    <w:rsid w:val="00D20D85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2C38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57E4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8B7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5F98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0E1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6EB7"/>
    <w:rsid w:val="00E072BD"/>
    <w:rsid w:val="00E07F5B"/>
    <w:rsid w:val="00E100BC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4D1B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5F07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85E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6D5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3CDE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69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1FBB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6566"/>
    <w:rsid w:val="00F773D3"/>
    <w:rsid w:val="00F8007C"/>
    <w:rsid w:val="00F80678"/>
    <w:rsid w:val="00F806A6"/>
    <w:rsid w:val="00F80773"/>
    <w:rsid w:val="00F818E7"/>
    <w:rsid w:val="00F82308"/>
    <w:rsid w:val="00F828B4"/>
    <w:rsid w:val="00F83D7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475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135"/>
    <w:rsid w:val="00FE091E"/>
    <w:rsid w:val="00FE16F8"/>
    <w:rsid w:val="00FE20F1"/>
    <w:rsid w:val="00FE2350"/>
    <w:rsid w:val="00FE2796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3836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810AC6D30E59FD2A72707B8C6C56475545CDC83A93F3F6DAD9879BEtBv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BBB3-71BF-48EC-9D1B-50A57C30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14328</Words>
  <Characters>81670</Characters>
  <Application>Microsoft Office Word</Application>
  <DocSecurity>4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Алимбекова А.А.</cp:lastModifiedBy>
  <cp:revision>2</cp:revision>
  <cp:lastPrinted>2018-01-16T04:13:00Z</cp:lastPrinted>
  <dcterms:created xsi:type="dcterms:W3CDTF">2018-01-16T07:00:00Z</dcterms:created>
  <dcterms:modified xsi:type="dcterms:W3CDTF">2018-01-16T07:00:00Z</dcterms:modified>
</cp:coreProperties>
</file>